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2EFAE" w14:textId="77777777" w:rsidR="00197DF6" w:rsidRPr="001C723E" w:rsidRDefault="003212F6" w:rsidP="00C02A17">
      <w:pPr>
        <w:jc w:val="center"/>
        <w:rPr>
          <w:rFonts w:ascii="Arial" w:hAnsi="Arial" w:cs="Arial"/>
          <w:b/>
          <w:sz w:val="28"/>
          <w:u w:val="single"/>
        </w:rPr>
      </w:pPr>
      <w:r w:rsidRPr="001C723E">
        <w:rPr>
          <w:rFonts w:ascii="Arial" w:hAnsi="Arial" w:cs="Arial"/>
          <w:b/>
          <w:sz w:val="28"/>
          <w:u w:val="single"/>
        </w:rPr>
        <w:t>HPV-Impfung – Fluch oder Segen?</w:t>
      </w:r>
    </w:p>
    <w:p w14:paraId="49119BB6" w14:textId="77777777" w:rsidR="00F96432" w:rsidRPr="001C723E" w:rsidRDefault="001C723E" w:rsidP="001C723E">
      <w:pPr>
        <w:pStyle w:val="Listenabsatz"/>
        <w:pBdr>
          <w:top w:val="single" w:sz="4" w:space="1" w:color="auto"/>
          <w:left w:val="single" w:sz="4" w:space="4" w:color="auto"/>
          <w:bottom w:val="single" w:sz="4" w:space="1" w:color="auto"/>
          <w:right w:val="single" w:sz="4" w:space="4" w:color="auto"/>
        </w:pBdr>
        <w:ind w:left="0"/>
        <w:jc w:val="center"/>
        <w:rPr>
          <w:rFonts w:ascii="Arial" w:hAnsi="Arial" w:cs="Arial"/>
          <w:sz w:val="24"/>
        </w:rPr>
      </w:pPr>
      <w:r w:rsidRPr="001C723E">
        <w:rPr>
          <w:rFonts w:ascii="Arial" w:hAnsi="Arial" w:cs="Arial"/>
          <w:sz w:val="24"/>
        </w:rPr>
        <w:t xml:space="preserve">Informationen für die </w:t>
      </w:r>
      <w:r w:rsidR="00C766D4">
        <w:rPr>
          <w:rFonts w:ascii="Arial" w:hAnsi="Arial" w:cs="Arial"/>
          <w:sz w:val="24"/>
        </w:rPr>
        <w:t>Vertreter der Impfgegner</w:t>
      </w:r>
    </w:p>
    <w:p w14:paraId="438F631E" w14:textId="56A9C42D" w:rsidR="00C766D4" w:rsidRPr="00D801C8" w:rsidRDefault="00C766D4" w:rsidP="00C766D4">
      <w:pPr>
        <w:pStyle w:val="berschrift1"/>
        <w:jc w:val="center"/>
        <w:rPr>
          <w:rFonts w:ascii="Arial" w:hAnsi="Arial" w:cs="Arial"/>
          <w:sz w:val="24"/>
          <w:szCs w:val="24"/>
        </w:rPr>
      </w:pPr>
      <w:r w:rsidRPr="00D801C8">
        <w:rPr>
          <w:rFonts w:ascii="Arial" w:hAnsi="Arial" w:cs="Arial"/>
          <w:sz w:val="24"/>
          <w:szCs w:val="24"/>
        </w:rPr>
        <w:t xml:space="preserve">Argumente Pro </w:t>
      </w:r>
      <w:r w:rsidR="006F2167">
        <w:rPr>
          <w:rFonts w:ascii="Arial" w:hAnsi="Arial" w:cs="Arial"/>
          <w:sz w:val="24"/>
          <w:szCs w:val="24"/>
        </w:rPr>
        <w:t>und</w:t>
      </w:r>
      <w:r w:rsidRPr="00D801C8">
        <w:rPr>
          <w:rFonts w:ascii="Arial" w:hAnsi="Arial" w:cs="Arial"/>
          <w:sz w:val="24"/>
          <w:szCs w:val="24"/>
        </w:rPr>
        <w:t xml:space="preserve"> Contra Impfungen:</w:t>
      </w:r>
    </w:p>
    <w:p w14:paraId="6EDA531B" w14:textId="77777777" w:rsidR="00C766D4" w:rsidRPr="00C766D4" w:rsidRDefault="00C766D4" w:rsidP="00C766D4">
      <w:pPr>
        <w:rPr>
          <w:rFonts w:ascii="Arial" w:hAnsi="Arial" w:cs="Arial"/>
        </w:rPr>
      </w:pPr>
      <w:r w:rsidRPr="00C766D4">
        <w:rPr>
          <w:rFonts w:ascii="Arial" w:hAnsi="Arial" w:cs="Arial"/>
        </w:rPr>
        <w:t> </w:t>
      </w:r>
    </w:p>
    <w:p w14:paraId="48B33183" w14:textId="77777777" w:rsidR="00C766D4" w:rsidRPr="00D801C8" w:rsidRDefault="00C766D4" w:rsidP="00C766D4">
      <w:pPr>
        <w:pStyle w:val="berschrift2"/>
        <w:rPr>
          <w:rFonts w:ascii="Arial" w:hAnsi="Arial" w:cs="Arial"/>
          <w:sz w:val="22"/>
          <w:szCs w:val="22"/>
        </w:rPr>
      </w:pPr>
      <w:r w:rsidRPr="00D801C8">
        <w:rPr>
          <w:rFonts w:ascii="Arial" w:hAnsi="Arial" w:cs="Arial"/>
          <w:sz w:val="22"/>
          <w:szCs w:val="22"/>
        </w:rPr>
        <w:t>Impfbefürworter sagen...</w:t>
      </w:r>
    </w:p>
    <w:p w14:paraId="1D7F4E6D" w14:textId="77777777" w:rsidR="00C766D4" w:rsidRPr="00D801C8" w:rsidRDefault="00C766D4" w:rsidP="00C766D4">
      <w:pPr>
        <w:numPr>
          <w:ilvl w:val="0"/>
          <w:numId w:val="6"/>
        </w:numPr>
        <w:spacing w:before="100" w:beforeAutospacing="1" w:after="100" w:afterAutospacing="1" w:line="240" w:lineRule="auto"/>
        <w:rPr>
          <w:rFonts w:ascii="Arial" w:hAnsi="Arial" w:cs="Arial"/>
        </w:rPr>
      </w:pPr>
      <w:r w:rsidRPr="00D801C8">
        <w:rPr>
          <w:rFonts w:ascii="Arial" w:hAnsi="Arial" w:cs="Arial"/>
        </w:rPr>
        <w:t>Impfen schützt die geimpfte Person bestmöglich vor gefährlichen Krankheiten</w:t>
      </w:r>
    </w:p>
    <w:p w14:paraId="37F06B4A" w14:textId="77777777" w:rsidR="00C766D4" w:rsidRPr="00D801C8" w:rsidRDefault="00C766D4" w:rsidP="00C766D4">
      <w:pPr>
        <w:numPr>
          <w:ilvl w:val="0"/>
          <w:numId w:val="6"/>
        </w:numPr>
        <w:spacing w:before="100" w:beforeAutospacing="1" w:after="100" w:afterAutospacing="1" w:line="240" w:lineRule="auto"/>
        <w:rPr>
          <w:rFonts w:ascii="Arial" w:hAnsi="Arial" w:cs="Arial"/>
        </w:rPr>
      </w:pPr>
      <w:r w:rsidRPr="00D801C8">
        <w:rPr>
          <w:rFonts w:ascii="Arial" w:hAnsi="Arial" w:cs="Arial"/>
        </w:rPr>
        <w:t>Impfen schützt die Menschen in der Umgebung der geimpften Person vor Ansteckung. </w:t>
      </w:r>
    </w:p>
    <w:p w14:paraId="1D50B87F" w14:textId="77777777" w:rsidR="00C766D4" w:rsidRPr="00D801C8" w:rsidRDefault="00C766D4" w:rsidP="00C766D4">
      <w:pPr>
        <w:numPr>
          <w:ilvl w:val="0"/>
          <w:numId w:val="6"/>
        </w:numPr>
        <w:spacing w:before="100" w:beforeAutospacing="1" w:after="100" w:afterAutospacing="1" w:line="240" w:lineRule="auto"/>
        <w:rPr>
          <w:rFonts w:ascii="Arial" w:hAnsi="Arial" w:cs="Arial"/>
        </w:rPr>
      </w:pPr>
      <w:r w:rsidRPr="00D801C8">
        <w:rPr>
          <w:rFonts w:ascii="Arial" w:hAnsi="Arial" w:cs="Arial"/>
        </w:rPr>
        <w:t>Impfen kann Epidemien verhindern oder eingrenzen.</w:t>
      </w:r>
    </w:p>
    <w:p w14:paraId="3CC2A5F8" w14:textId="77777777" w:rsidR="00C766D4" w:rsidRPr="00D801C8" w:rsidRDefault="00C766D4" w:rsidP="00C766D4">
      <w:pPr>
        <w:numPr>
          <w:ilvl w:val="0"/>
          <w:numId w:val="6"/>
        </w:numPr>
        <w:spacing w:before="100" w:beforeAutospacing="1" w:after="100" w:afterAutospacing="1" w:line="240" w:lineRule="auto"/>
        <w:rPr>
          <w:rFonts w:ascii="Arial" w:hAnsi="Arial" w:cs="Arial"/>
        </w:rPr>
      </w:pPr>
      <w:r w:rsidRPr="00D801C8">
        <w:rPr>
          <w:rFonts w:ascii="Arial" w:hAnsi="Arial" w:cs="Arial"/>
        </w:rPr>
        <w:t>Maximaler Schutz bei minimalem Risiko.</w:t>
      </w:r>
    </w:p>
    <w:p w14:paraId="12660006" w14:textId="77777777" w:rsidR="00C766D4" w:rsidRPr="00D801C8" w:rsidRDefault="00C766D4" w:rsidP="00C766D4">
      <w:pPr>
        <w:numPr>
          <w:ilvl w:val="0"/>
          <w:numId w:val="6"/>
        </w:numPr>
        <w:spacing w:before="100" w:beforeAutospacing="1" w:after="100" w:afterAutospacing="1" w:line="240" w:lineRule="auto"/>
        <w:rPr>
          <w:rFonts w:ascii="Arial" w:hAnsi="Arial" w:cs="Arial"/>
        </w:rPr>
      </w:pPr>
      <w:r w:rsidRPr="00D801C8">
        <w:rPr>
          <w:rFonts w:ascii="Arial" w:hAnsi="Arial" w:cs="Arial"/>
        </w:rPr>
        <w:t>Schwere Nebenwirkungen sind selten.</w:t>
      </w:r>
    </w:p>
    <w:p w14:paraId="6E1BB35A" w14:textId="77777777" w:rsidR="00C766D4" w:rsidRPr="00D801C8" w:rsidRDefault="00C766D4" w:rsidP="00C766D4">
      <w:pPr>
        <w:numPr>
          <w:ilvl w:val="0"/>
          <w:numId w:val="6"/>
        </w:numPr>
        <w:spacing w:before="100" w:beforeAutospacing="1" w:after="100" w:afterAutospacing="1" w:line="240" w:lineRule="auto"/>
        <w:rPr>
          <w:rFonts w:ascii="Arial" w:hAnsi="Arial" w:cs="Arial"/>
        </w:rPr>
      </w:pPr>
      <w:r w:rsidRPr="00D801C8">
        <w:rPr>
          <w:rFonts w:ascii="Arial" w:hAnsi="Arial" w:cs="Arial"/>
        </w:rPr>
        <w:t>Impfen verhindert zahlreiche Todesfälle - erhöht also die Lebenserwartung.</w:t>
      </w:r>
    </w:p>
    <w:p w14:paraId="37BC8758" w14:textId="77777777" w:rsidR="00C766D4" w:rsidRPr="00D801C8" w:rsidRDefault="00C766D4" w:rsidP="00C766D4">
      <w:pPr>
        <w:numPr>
          <w:ilvl w:val="0"/>
          <w:numId w:val="6"/>
        </w:numPr>
        <w:spacing w:before="100" w:beforeAutospacing="1" w:after="100" w:afterAutospacing="1" w:line="240" w:lineRule="auto"/>
        <w:rPr>
          <w:rFonts w:ascii="Arial" w:hAnsi="Arial" w:cs="Arial"/>
        </w:rPr>
      </w:pPr>
      <w:r w:rsidRPr="00D801C8">
        <w:rPr>
          <w:rFonts w:ascii="Arial" w:hAnsi="Arial" w:cs="Arial"/>
        </w:rPr>
        <w:t>Impfen kann Krankheiten vollkommen ausrotten.</w:t>
      </w:r>
    </w:p>
    <w:p w14:paraId="56A11A5A" w14:textId="77777777" w:rsidR="00C766D4" w:rsidRPr="00D801C8" w:rsidRDefault="00C766D4" w:rsidP="00C766D4">
      <w:pPr>
        <w:numPr>
          <w:ilvl w:val="0"/>
          <w:numId w:val="6"/>
        </w:numPr>
        <w:spacing w:before="100" w:beforeAutospacing="1" w:after="100" w:afterAutospacing="1" w:line="240" w:lineRule="auto"/>
        <w:rPr>
          <w:rFonts w:ascii="Arial" w:hAnsi="Arial" w:cs="Arial"/>
        </w:rPr>
      </w:pPr>
      <w:r w:rsidRPr="00D801C8">
        <w:rPr>
          <w:rFonts w:ascii="Arial" w:hAnsi="Arial" w:cs="Arial"/>
        </w:rPr>
        <w:t>Impfstoffe gehören zu den sichersten Arzneimitteln</w:t>
      </w:r>
      <w:r w:rsidR="0004225E">
        <w:rPr>
          <w:rFonts w:ascii="Arial" w:hAnsi="Arial" w:cs="Arial"/>
        </w:rPr>
        <w:t>.</w:t>
      </w:r>
    </w:p>
    <w:p w14:paraId="7D7CD14C" w14:textId="77777777" w:rsidR="00C766D4" w:rsidRPr="00D801C8" w:rsidRDefault="00C766D4" w:rsidP="00C766D4">
      <w:pPr>
        <w:numPr>
          <w:ilvl w:val="0"/>
          <w:numId w:val="6"/>
        </w:numPr>
        <w:spacing w:before="100" w:beforeAutospacing="1" w:after="100" w:afterAutospacing="1" w:line="240" w:lineRule="auto"/>
        <w:rPr>
          <w:rFonts w:ascii="Arial" w:hAnsi="Arial" w:cs="Arial"/>
        </w:rPr>
      </w:pPr>
      <w:r w:rsidRPr="00D801C8">
        <w:rPr>
          <w:rFonts w:ascii="Arial" w:hAnsi="Arial" w:cs="Arial"/>
        </w:rPr>
        <w:t>Impfen ist Kinderrecht</w:t>
      </w:r>
      <w:r w:rsidR="0004225E">
        <w:rPr>
          <w:rFonts w:ascii="Arial" w:hAnsi="Arial" w:cs="Arial"/>
        </w:rPr>
        <w:t>.</w:t>
      </w:r>
      <w:r w:rsidRPr="00D801C8">
        <w:rPr>
          <w:rFonts w:ascii="Arial" w:hAnsi="Arial" w:cs="Arial"/>
        </w:rPr>
        <w:br/>
        <w:t> </w:t>
      </w:r>
    </w:p>
    <w:p w14:paraId="38765250" w14:textId="77777777" w:rsidR="00C766D4" w:rsidRPr="00D801C8" w:rsidRDefault="00C766D4" w:rsidP="00C766D4">
      <w:pPr>
        <w:pStyle w:val="berschrift2"/>
        <w:rPr>
          <w:rFonts w:ascii="Arial" w:hAnsi="Arial" w:cs="Arial"/>
          <w:sz w:val="22"/>
          <w:szCs w:val="22"/>
        </w:rPr>
      </w:pPr>
      <w:r w:rsidRPr="00D801C8">
        <w:rPr>
          <w:rFonts w:ascii="Arial" w:hAnsi="Arial" w:cs="Arial"/>
          <w:sz w:val="22"/>
          <w:szCs w:val="22"/>
        </w:rPr>
        <w:t>Impfkritiker sagen…</w:t>
      </w:r>
    </w:p>
    <w:p w14:paraId="2E408AB9" w14:textId="77777777" w:rsidR="00C766D4" w:rsidRPr="00D801C8"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Impfungen können unbestritten schwere Nebenwirkungen (siehe auch bei den einzelnen Impfungen) verursachen.</w:t>
      </w:r>
    </w:p>
    <w:p w14:paraId="7D16B5DE" w14:textId="77777777" w:rsidR="00C766D4" w:rsidRPr="00D801C8"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Langzeitfolgen von Impfungen sind bisher und werden auch nicht untersucht</w:t>
      </w:r>
      <w:r w:rsidR="0004225E">
        <w:rPr>
          <w:rFonts w:ascii="Arial" w:hAnsi="Arial" w:cs="Arial"/>
        </w:rPr>
        <w:t>.</w:t>
      </w:r>
    </w:p>
    <w:p w14:paraId="6B4BFD9B" w14:textId="77777777" w:rsidR="00C766D4" w:rsidRPr="00D801C8"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Impfstudien werden praktisch nur von Impfstoffherstellern gemacht</w:t>
      </w:r>
      <w:r w:rsidR="0004225E">
        <w:rPr>
          <w:rFonts w:ascii="Arial" w:hAnsi="Arial" w:cs="Arial"/>
        </w:rPr>
        <w:t>.</w:t>
      </w:r>
    </w:p>
    <w:p w14:paraId="5D4D1C2B" w14:textId="77777777" w:rsidR="00C766D4" w:rsidRPr="00D801C8"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Impfstudien vergleichen immer nur Impfstoffe mit anderen Impfstoffen, nicht Impfstoffe mit Placebos</w:t>
      </w:r>
      <w:r w:rsidR="0004225E">
        <w:rPr>
          <w:rFonts w:ascii="Arial" w:hAnsi="Arial" w:cs="Arial"/>
        </w:rPr>
        <w:t>.</w:t>
      </w:r>
    </w:p>
    <w:p w14:paraId="723E7702" w14:textId="77777777" w:rsidR="00C766D4" w:rsidRPr="00D801C8"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Unabhängige Studien gibt es prakti</w:t>
      </w:r>
      <w:r w:rsidR="00D801C8">
        <w:rPr>
          <w:rFonts w:ascii="Arial" w:hAnsi="Arial" w:cs="Arial"/>
        </w:rPr>
        <w:t xml:space="preserve">sch nicht </w:t>
      </w:r>
      <w:r w:rsidRPr="00D801C8">
        <w:rPr>
          <w:rFonts w:ascii="Arial" w:hAnsi="Arial" w:cs="Arial"/>
        </w:rPr>
        <w:t>(und wenn kommen diese immer zu anderen Ergebnissen)</w:t>
      </w:r>
      <w:r w:rsidR="0004225E">
        <w:rPr>
          <w:rFonts w:ascii="Arial" w:hAnsi="Arial" w:cs="Arial"/>
        </w:rPr>
        <w:t>.</w:t>
      </w:r>
    </w:p>
    <w:p w14:paraId="61687C50" w14:textId="77777777" w:rsidR="00C766D4" w:rsidRPr="00D801C8"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Negative Pharmafinanzierte Impfstudien werden nicht veröffentlicht.</w:t>
      </w:r>
    </w:p>
    <w:p w14:paraId="0075FB2F" w14:textId="77777777" w:rsidR="00C766D4" w:rsidRPr="00D801C8"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Zulassungsstudien sind Betriebsgeheimnis der Hersteller</w:t>
      </w:r>
      <w:r w:rsidR="0004225E">
        <w:rPr>
          <w:rFonts w:ascii="Arial" w:hAnsi="Arial" w:cs="Arial"/>
        </w:rPr>
        <w:t>.</w:t>
      </w:r>
    </w:p>
    <w:p w14:paraId="4931DFB0" w14:textId="49D7E417" w:rsidR="00C766D4" w:rsidRPr="00D801C8"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 xml:space="preserve">Der </w:t>
      </w:r>
      <w:r w:rsidR="007E4F89">
        <w:rPr>
          <w:rFonts w:ascii="Arial" w:hAnsi="Arial" w:cs="Arial"/>
        </w:rPr>
        <w:t>„</w:t>
      </w:r>
      <w:r w:rsidRPr="00D801C8">
        <w:rPr>
          <w:rFonts w:ascii="Arial" w:hAnsi="Arial" w:cs="Arial"/>
        </w:rPr>
        <w:t>Wirksamkeitsbeweis</w:t>
      </w:r>
      <w:r w:rsidR="007E4F89">
        <w:rPr>
          <w:rFonts w:ascii="Arial" w:hAnsi="Arial" w:cs="Arial"/>
        </w:rPr>
        <w:t>“</w:t>
      </w:r>
      <w:r w:rsidRPr="00D801C8">
        <w:rPr>
          <w:rFonts w:ascii="Arial" w:hAnsi="Arial" w:cs="Arial"/>
        </w:rPr>
        <w:t xml:space="preserve"> von Impfungen beruht weitgehend auf Statistiken und dem Anstieg der </w:t>
      </w:r>
      <w:hyperlink r:id="rId11" w:history="1">
        <w:r w:rsidRPr="00D801C8">
          <w:rPr>
            <w:rStyle w:val="Hyperlink"/>
            <w:rFonts w:ascii="Arial" w:hAnsi="Arial" w:cs="Arial"/>
            <w:color w:val="auto"/>
            <w:u w:val="none"/>
          </w:rPr>
          <w:t>Antikörper</w:t>
        </w:r>
      </w:hyperlink>
      <w:r w:rsidR="0004225E">
        <w:rPr>
          <w:rStyle w:val="mytool"/>
          <w:rFonts w:ascii="Arial" w:hAnsi="Arial" w:cs="Arial"/>
        </w:rPr>
        <w:t>.</w:t>
      </w:r>
    </w:p>
    <w:p w14:paraId="195F43D3" w14:textId="77777777" w:rsidR="00C766D4" w:rsidRPr="00D801C8"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Antikörperbildung wird mit Infektionsschutz gleichgesetzt</w:t>
      </w:r>
      <w:r w:rsidR="0004225E">
        <w:rPr>
          <w:rFonts w:ascii="Arial" w:hAnsi="Arial" w:cs="Arial"/>
        </w:rPr>
        <w:t>.</w:t>
      </w:r>
    </w:p>
    <w:p w14:paraId="76B9AF45" w14:textId="77777777" w:rsidR="00C766D4" w:rsidRPr="00D801C8"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Kinderkrankheiten sind zwar unangenehm, aber bei gesunden Kindern nicht gefährlich</w:t>
      </w:r>
      <w:r w:rsidR="0004225E">
        <w:rPr>
          <w:rFonts w:ascii="Arial" w:hAnsi="Arial" w:cs="Arial"/>
        </w:rPr>
        <w:t>.</w:t>
      </w:r>
    </w:p>
    <w:p w14:paraId="4C85DE0E" w14:textId="77777777" w:rsidR="00C766D4" w:rsidRPr="00D801C8"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Geimpfte Kinder sind nicht gesünder als ungeimpfte bzw. ungeimpfte sind gesünder</w:t>
      </w:r>
      <w:r w:rsidR="0004225E">
        <w:rPr>
          <w:rFonts w:ascii="Arial" w:hAnsi="Arial" w:cs="Arial"/>
        </w:rPr>
        <w:t>.</w:t>
      </w:r>
    </w:p>
    <w:p w14:paraId="46A49FD1" w14:textId="77777777" w:rsidR="00C766D4" w:rsidRPr="00D801C8"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Impfen ist ein Geschäft mit der Angst vor Krankheit</w:t>
      </w:r>
      <w:r w:rsidR="0004225E">
        <w:rPr>
          <w:rFonts w:ascii="Arial" w:hAnsi="Arial" w:cs="Arial"/>
        </w:rPr>
        <w:t>.</w:t>
      </w:r>
    </w:p>
    <w:p w14:paraId="349401DF" w14:textId="77777777" w:rsidR="00C766D4" w:rsidRPr="00D801C8"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durch Unterdrückung der akuten Krankheiten (geimpfte Kinderkrankheiten) kommt es in Folge zu einer Zunahme chronischer Erkrankungen</w:t>
      </w:r>
      <w:r w:rsidR="0004225E">
        <w:rPr>
          <w:rFonts w:ascii="Arial" w:hAnsi="Arial" w:cs="Arial"/>
        </w:rPr>
        <w:t>.</w:t>
      </w:r>
    </w:p>
    <w:p w14:paraId="2D18A5E6" w14:textId="77777777" w:rsidR="00C766D4" w:rsidRDefault="00C766D4" w:rsidP="00C766D4">
      <w:pPr>
        <w:numPr>
          <w:ilvl w:val="0"/>
          <w:numId w:val="7"/>
        </w:numPr>
        <w:spacing w:before="100" w:beforeAutospacing="1" w:after="100" w:afterAutospacing="1" w:line="240" w:lineRule="auto"/>
        <w:rPr>
          <w:rFonts w:ascii="Arial" w:hAnsi="Arial" w:cs="Arial"/>
        </w:rPr>
      </w:pPr>
      <w:r w:rsidRPr="00D801C8">
        <w:rPr>
          <w:rFonts w:ascii="Arial" w:hAnsi="Arial" w:cs="Arial"/>
        </w:rPr>
        <w:t>Das Durchmachen von Kinderkrankheiten in der Kindheit schützt vor schweren Erkrankungen im Erwachsenenalter</w:t>
      </w:r>
      <w:r w:rsidR="0004225E">
        <w:rPr>
          <w:rFonts w:ascii="Arial" w:hAnsi="Arial" w:cs="Arial"/>
        </w:rPr>
        <w:t>.</w:t>
      </w:r>
    </w:p>
    <w:p w14:paraId="0B3F146C" w14:textId="77777777" w:rsidR="002D73CC" w:rsidRPr="00D801C8" w:rsidRDefault="002D73CC" w:rsidP="002D73CC">
      <w:pPr>
        <w:spacing w:before="100" w:beforeAutospacing="1" w:after="100" w:afterAutospacing="1" w:line="240" w:lineRule="auto"/>
        <w:ind w:left="720"/>
        <w:rPr>
          <w:rFonts w:ascii="Arial" w:hAnsi="Arial" w:cs="Arial"/>
        </w:rPr>
      </w:pPr>
    </w:p>
    <w:p w14:paraId="0D706894" w14:textId="7F20F693" w:rsidR="006F2167" w:rsidRDefault="006F2167">
      <w:pPr>
        <w:spacing w:after="0" w:line="240" w:lineRule="auto"/>
        <w:rPr>
          <w:rStyle w:val="Fett"/>
          <w:rFonts w:ascii="Arial" w:hAnsi="Arial" w:cs="Arial"/>
          <w:b w:val="0"/>
          <w:sz w:val="20"/>
          <w:szCs w:val="20"/>
        </w:rPr>
      </w:pPr>
      <w:r>
        <w:rPr>
          <w:rStyle w:val="Fett"/>
          <w:rFonts w:ascii="Arial" w:hAnsi="Arial" w:cs="Arial"/>
          <w:b w:val="0"/>
          <w:sz w:val="20"/>
          <w:szCs w:val="20"/>
        </w:rPr>
        <w:br w:type="page"/>
      </w:r>
    </w:p>
    <w:p w14:paraId="55C400C6" w14:textId="77777777" w:rsidR="002435B5" w:rsidRPr="00D801C8" w:rsidRDefault="002435B5" w:rsidP="00D801C8">
      <w:pPr>
        <w:pStyle w:val="berschrift1"/>
        <w:jc w:val="center"/>
        <w:rPr>
          <w:rFonts w:ascii="Arial" w:hAnsi="Arial" w:cs="Arial"/>
          <w:sz w:val="28"/>
          <w:u w:val="single"/>
        </w:rPr>
      </w:pPr>
      <w:r w:rsidRPr="00D801C8">
        <w:rPr>
          <w:rFonts w:ascii="Arial" w:hAnsi="Arial" w:cs="Arial"/>
          <w:sz w:val="28"/>
          <w:u w:val="single"/>
        </w:rPr>
        <w:lastRenderedPageBreak/>
        <w:t>HPV-Impfung (Impfung gegen Gebärmutterhalskrebs)</w:t>
      </w:r>
    </w:p>
    <w:p w14:paraId="5B5E7EE0" w14:textId="77777777" w:rsidR="002435B5" w:rsidRPr="00D801C8" w:rsidRDefault="002435B5" w:rsidP="00D801C8">
      <w:pPr>
        <w:pStyle w:val="StandardWeb"/>
        <w:jc w:val="both"/>
        <w:rPr>
          <w:rFonts w:ascii="Arial" w:hAnsi="Arial" w:cs="Arial"/>
          <w:sz w:val="22"/>
          <w:szCs w:val="22"/>
        </w:rPr>
      </w:pPr>
      <w:r w:rsidRPr="00D801C8">
        <w:rPr>
          <w:rFonts w:ascii="Arial" w:hAnsi="Arial" w:cs="Arial"/>
          <w:sz w:val="22"/>
          <w:szCs w:val="22"/>
        </w:rPr>
        <w:t>Die Ständige Impfkommission hat wie erwartet Ende Februar 2007 die Empfehlung zur generellen Impfung gegen Gebärmutterhalskrebs (humane Papillomaviren (HPV)) für Mädchen im Alter von 12 bis 17 Jahren verabschiedet. Ganz entgegen der sonstigen Gewohnheiten der STIKO wurde die Empfehlung für die HPV Impfung bereits im Februar ausgesprochen, und nicht zum regulären Termin im Juli 2007.</w:t>
      </w:r>
    </w:p>
    <w:p w14:paraId="53363423" w14:textId="77777777" w:rsidR="002435B5" w:rsidRPr="00D801C8" w:rsidRDefault="002435B5" w:rsidP="00D801C8">
      <w:pPr>
        <w:pStyle w:val="berschrift2"/>
        <w:jc w:val="both"/>
        <w:rPr>
          <w:rFonts w:ascii="Arial" w:hAnsi="Arial" w:cs="Arial"/>
          <w:sz w:val="22"/>
          <w:szCs w:val="22"/>
        </w:rPr>
      </w:pPr>
      <w:r w:rsidRPr="00D801C8">
        <w:rPr>
          <w:rFonts w:ascii="Arial" w:hAnsi="Arial" w:cs="Arial"/>
          <w:sz w:val="22"/>
          <w:szCs w:val="22"/>
        </w:rPr>
        <w:t>Impfstoff</w:t>
      </w:r>
    </w:p>
    <w:p w14:paraId="617AF79B" w14:textId="64249C98" w:rsidR="002435B5" w:rsidRPr="00D801C8" w:rsidRDefault="002435B5" w:rsidP="00D801C8">
      <w:pPr>
        <w:pStyle w:val="StandardWeb"/>
        <w:jc w:val="both"/>
        <w:rPr>
          <w:rFonts w:ascii="Arial" w:hAnsi="Arial" w:cs="Arial"/>
          <w:sz w:val="22"/>
          <w:szCs w:val="22"/>
        </w:rPr>
      </w:pPr>
      <w:r w:rsidRPr="00D801C8">
        <w:rPr>
          <w:rFonts w:ascii="Arial" w:hAnsi="Arial" w:cs="Arial"/>
          <w:sz w:val="22"/>
          <w:szCs w:val="22"/>
        </w:rPr>
        <w:t>Seit Oktober 2006 ist der HPV-Impfstoff Gardasil (Entwicklung: Merck &amp; Co.; europäischer Vertrieb: Sanofi Pasteur MSD) auf dem europäischen Markt. Eine Zulassung des Impfstoffs besteht für Frauen zwischen 9 und 26 Jahren und für Jungen zwischen 9 und 15 Jahren.</w:t>
      </w:r>
      <w:r w:rsidR="00B5175C" w:rsidRPr="00D801C8">
        <w:rPr>
          <w:rFonts w:ascii="Arial" w:hAnsi="Arial" w:cs="Arial"/>
          <w:sz w:val="22"/>
          <w:szCs w:val="22"/>
        </w:rPr>
        <w:t xml:space="preserve"> </w:t>
      </w:r>
      <w:r w:rsidRPr="00D801C8">
        <w:rPr>
          <w:rFonts w:ascii="Arial" w:hAnsi="Arial" w:cs="Arial"/>
          <w:sz w:val="22"/>
          <w:szCs w:val="22"/>
        </w:rPr>
        <w:t>Der Impfstoff enthält gentechnologisch hergestelltes Hülleneiweiß von vier HPV-Typen: Typ 6, 11, 16 und 18. Die beiden letzteren werden für 70% der Fälle von Gebärmutterhalskrebs verantwortlich gemacht, die Typen 6 und 11 für 90% aller Geni</w:t>
      </w:r>
      <w:r w:rsidR="00B5175C" w:rsidRPr="00D801C8">
        <w:rPr>
          <w:rFonts w:ascii="Arial" w:hAnsi="Arial" w:cs="Arial"/>
          <w:sz w:val="22"/>
          <w:szCs w:val="22"/>
        </w:rPr>
        <w:t>talwarzen. Hilfsstoffe:</w:t>
      </w:r>
      <w:r w:rsidRPr="00D801C8">
        <w:rPr>
          <w:rFonts w:ascii="Arial" w:hAnsi="Arial" w:cs="Arial"/>
          <w:sz w:val="22"/>
          <w:szCs w:val="22"/>
        </w:rPr>
        <w:t xml:space="preserve"> </w:t>
      </w:r>
      <w:hyperlink r:id="rId12" w:history="1">
        <w:r w:rsidRPr="00D801C8">
          <w:rPr>
            <w:rStyle w:val="Hyperlink"/>
            <w:rFonts w:ascii="Arial" w:hAnsi="Arial" w:cs="Arial"/>
            <w:color w:val="auto"/>
            <w:sz w:val="22"/>
            <w:szCs w:val="22"/>
            <w:u w:val="none"/>
          </w:rPr>
          <w:t>Aluminiumphosphat</w:t>
        </w:r>
      </w:hyperlink>
      <w:r w:rsidRPr="00D801C8">
        <w:rPr>
          <w:rFonts w:ascii="Arial" w:hAnsi="Arial" w:cs="Arial"/>
          <w:sz w:val="22"/>
          <w:szCs w:val="22"/>
        </w:rPr>
        <w:t xml:space="preserve">, </w:t>
      </w:r>
      <w:hyperlink r:id="rId13" w:history="1">
        <w:r w:rsidRPr="00D801C8">
          <w:rPr>
            <w:rStyle w:val="Hyperlink"/>
            <w:rFonts w:ascii="Arial" w:hAnsi="Arial" w:cs="Arial"/>
            <w:color w:val="auto"/>
            <w:sz w:val="22"/>
            <w:szCs w:val="22"/>
            <w:u w:val="none"/>
          </w:rPr>
          <w:t>Natriumborat</w:t>
        </w:r>
      </w:hyperlink>
      <w:r w:rsidRPr="00D801C8">
        <w:rPr>
          <w:rFonts w:ascii="Arial" w:hAnsi="Arial" w:cs="Arial"/>
          <w:sz w:val="22"/>
          <w:szCs w:val="22"/>
        </w:rPr>
        <w:t xml:space="preserve">, </w:t>
      </w:r>
      <w:hyperlink r:id="rId14" w:history="1">
        <w:r w:rsidRPr="00D801C8">
          <w:rPr>
            <w:rStyle w:val="Hyperlink"/>
            <w:rFonts w:ascii="Arial" w:hAnsi="Arial" w:cs="Arial"/>
            <w:color w:val="auto"/>
            <w:sz w:val="22"/>
            <w:szCs w:val="22"/>
            <w:u w:val="none"/>
          </w:rPr>
          <w:t>Polysorbat</w:t>
        </w:r>
      </w:hyperlink>
      <w:r w:rsidRPr="00D801C8">
        <w:rPr>
          <w:rFonts w:ascii="Arial" w:hAnsi="Arial" w:cs="Arial"/>
          <w:sz w:val="22"/>
          <w:szCs w:val="22"/>
        </w:rPr>
        <w:t xml:space="preserve"> 80 und L-</w:t>
      </w:r>
      <w:hyperlink r:id="rId15" w:history="1">
        <w:r w:rsidRPr="00D801C8">
          <w:rPr>
            <w:rStyle w:val="Hyperlink"/>
            <w:rFonts w:ascii="Arial" w:hAnsi="Arial" w:cs="Arial"/>
            <w:color w:val="auto"/>
            <w:sz w:val="22"/>
            <w:szCs w:val="22"/>
            <w:u w:val="none"/>
          </w:rPr>
          <w:t>Histidin</w:t>
        </w:r>
      </w:hyperlink>
      <w:r w:rsidRPr="00D801C8">
        <w:rPr>
          <w:rFonts w:ascii="Arial" w:hAnsi="Arial" w:cs="Arial"/>
          <w:sz w:val="22"/>
          <w:szCs w:val="22"/>
        </w:rPr>
        <w:t>. Die Grundimmunisierung umfasst 3 Impfungen, wobei die zweite Impfung 2 Monate nach der ersten und die dritte 6 Monate nach de</w:t>
      </w:r>
      <w:r w:rsidR="00B5175C" w:rsidRPr="00D801C8">
        <w:rPr>
          <w:rFonts w:ascii="Arial" w:hAnsi="Arial" w:cs="Arial"/>
          <w:sz w:val="22"/>
          <w:szCs w:val="22"/>
        </w:rPr>
        <w:t>r zweiten Impfung erfolgen soll (Preis der 3 Impfungen 465€</w:t>
      </w:r>
      <w:r w:rsidRPr="00D801C8">
        <w:rPr>
          <w:rFonts w:ascii="Arial" w:hAnsi="Arial" w:cs="Arial"/>
          <w:sz w:val="22"/>
          <w:szCs w:val="22"/>
        </w:rPr>
        <w:t>)</w:t>
      </w:r>
      <w:r w:rsidR="00B5175C" w:rsidRPr="00D801C8">
        <w:rPr>
          <w:rFonts w:ascii="Arial" w:hAnsi="Arial" w:cs="Arial"/>
          <w:sz w:val="22"/>
          <w:szCs w:val="22"/>
        </w:rPr>
        <w:t>.</w:t>
      </w:r>
      <w:r w:rsidRPr="00D801C8">
        <w:rPr>
          <w:rFonts w:ascii="Arial" w:hAnsi="Arial" w:cs="Arial"/>
          <w:sz w:val="22"/>
          <w:szCs w:val="22"/>
        </w:rPr>
        <w:t xml:space="preserve"> - Im Jahr 2007 wurde ein zweiter HPV-Impfstoff für Mädchen ab 10 Jahren zugelassen: Cervarix von GlaxoSmithKline, der sich jedoch nur gegen die HPV-Typen 16 und 18 richtet. Dieser Impfstoff soll auch einen gewissen Schutz vor Infektionen mit den ebenfalls als Krebsverursacher in Frage kommenden HPV-Typen 31 und 45 bieten.</w:t>
      </w:r>
    </w:p>
    <w:p w14:paraId="4579EDCB" w14:textId="77777777" w:rsidR="002435B5" w:rsidRPr="00D801C8" w:rsidRDefault="002435B5" w:rsidP="00D801C8">
      <w:pPr>
        <w:pStyle w:val="StandardWeb"/>
        <w:jc w:val="both"/>
        <w:rPr>
          <w:rFonts w:ascii="Arial" w:hAnsi="Arial" w:cs="Arial"/>
          <w:sz w:val="22"/>
          <w:szCs w:val="22"/>
        </w:rPr>
      </w:pPr>
      <w:r w:rsidRPr="00D801C8">
        <w:rPr>
          <w:rFonts w:ascii="Arial" w:hAnsi="Arial" w:cs="Arial"/>
          <w:sz w:val="22"/>
          <w:szCs w:val="22"/>
        </w:rPr>
        <w:t xml:space="preserve">Merck Sharp &amp; Dohme Lt und Sanofi Pasteur haben sich gegenseitig Kreuzlizenzen erteilt, die beiden die Nutzung der Patentrechte zur Impfstoffherstellung erlauben. Der Impfstoff von Merck Sharp &amp; Dohme Lt heisst Silgard und ist mit Gardasil identisch. Das Deutsche Krebsforschungszentrum ist Miteigentümer an den Patenten und wird ebenfalls an den Rückflüssen aus der Vermarktung beider Impfstoffe teilhaben (DGK). – </w:t>
      </w:r>
    </w:p>
    <w:p w14:paraId="71A46194" w14:textId="1FB300BE" w:rsidR="002435B5" w:rsidRPr="00D801C8" w:rsidRDefault="002435B5" w:rsidP="00D801C8">
      <w:pPr>
        <w:pStyle w:val="StandardWeb"/>
        <w:jc w:val="both"/>
        <w:rPr>
          <w:rFonts w:ascii="Arial" w:hAnsi="Arial" w:cs="Arial"/>
          <w:sz w:val="22"/>
          <w:szCs w:val="22"/>
        </w:rPr>
      </w:pPr>
      <w:r w:rsidRPr="00D801C8">
        <w:rPr>
          <w:rFonts w:ascii="Arial" w:hAnsi="Arial" w:cs="Arial"/>
          <w:sz w:val="22"/>
          <w:szCs w:val="22"/>
        </w:rPr>
        <w:t>In Australien wurde die Aufnahme in das nationale Impfprogramm wegen fehlender Langzeitdaten und des hohen Preises abgelehnt</w:t>
      </w:r>
      <w:r w:rsidR="001B3655" w:rsidRPr="00D801C8">
        <w:rPr>
          <w:rFonts w:ascii="Arial" w:hAnsi="Arial" w:cs="Arial"/>
          <w:sz w:val="22"/>
          <w:szCs w:val="22"/>
        </w:rPr>
        <w:t xml:space="preserve"> </w:t>
      </w:r>
      <w:r w:rsidRPr="00D801C8">
        <w:rPr>
          <w:rStyle w:val="Hervorhebung"/>
          <w:rFonts w:ascii="Arial" w:hAnsi="Arial" w:cs="Arial"/>
          <w:sz w:val="22"/>
          <w:szCs w:val="22"/>
        </w:rPr>
        <w:t>(Scrip 2006; Nr. 3209: 16)</w:t>
      </w:r>
      <w:r w:rsidRPr="00D801C8">
        <w:rPr>
          <w:rFonts w:ascii="Arial" w:hAnsi="Arial" w:cs="Arial"/>
          <w:sz w:val="22"/>
          <w:szCs w:val="22"/>
        </w:rPr>
        <w:t>. Auch in Canada kam eine Expertengruppe zu dem Schluss, dass es zu viele ungelöste Fragen zur HPV Impfung gibt und eine generelle Impfempfehlung gegen Gebärmutterhalskrebs wegen etwaiger unerwünschter negativer Folgen noch nicht ausgesprochen werden könne. In den USA hingegen wurde durch massive Lobbyarbeit der Hersteller mittlerweile erreicht, dass in vielen Staaten die Impfung aller Mädchen bereits als Voraussetzung für den Schulbesuch gefordert wird</w:t>
      </w:r>
      <w:r w:rsidR="006F2167">
        <w:rPr>
          <w:rFonts w:ascii="Arial" w:hAnsi="Arial" w:cs="Arial"/>
          <w:sz w:val="22"/>
          <w:szCs w:val="22"/>
        </w:rPr>
        <w:t xml:space="preserve"> </w:t>
      </w:r>
      <w:r w:rsidRPr="00D801C8">
        <w:rPr>
          <w:rFonts w:ascii="Arial" w:hAnsi="Arial" w:cs="Arial"/>
          <w:sz w:val="22"/>
          <w:szCs w:val="22"/>
        </w:rPr>
        <w:t>(</w:t>
      </w:r>
      <w:r w:rsidRPr="00D801C8">
        <w:rPr>
          <w:rStyle w:val="Hervorhebung"/>
          <w:rFonts w:ascii="Arial" w:hAnsi="Arial" w:cs="Arial"/>
          <w:sz w:val="22"/>
          <w:szCs w:val="22"/>
        </w:rPr>
        <w:t>Scrip 2007; Nr. 3237: 12</w:t>
      </w:r>
      <w:r w:rsidRPr="00D801C8">
        <w:rPr>
          <w:rFonts w:ascii="Arial" w:hAnsi="Arial" w:cs="Arial"/>
          <w:sz w:val="22"/>
          <w:szCs w:val="22"/>
        </w:rPr>
        <w:t>).</w:t>
      </w:r>
    </w:p>
    <w:p w14:paraId="4A406CFE" w14:textId="6B986A34" w:rsidR="002435B5" w:rsidRPr="00D801C8" w:rsidRDefault="0086086B" w:rsidP="00D801C8">
      <w:pPr>
        <w:pStyle w:val="berschrift2"/>
        <w:jc w:val="both"/>
        <w:rPr>
          <w:rFonts w:ascii="Arial" w:hAnsi="Arial" w:cs="Arial"/>
          <w:sz w:val="22"/>
          <w:szCs w:val="22"/>
        </w:rPr>
      </w:pPr>
      <w:hyperlink r:id="rId16" w:history="1">
        <w:r w:rsidR="002435B5" w:rsidRPr="00D801C8">
          <w:rPr>
            <w:rStyle w:val="Hyperlink"/>
            <w:rFonts w:ascii="Arial" w:hAnsi="Arial" w:cs="Arial"/>
            <w:color w:val="auto"/>
            <w:sz w:val="22"/>
            <w:szCs w:val="22"/>
            <w:u w:val="none"/>
          </w:rPr>
          <w:t>Immunität</w:t>
        </w:r>
      </w:hyperlink>
    </w:p>
    <w:p w14:paraId="24A21A6D" w14:textId="512F37D0" w:rsidR="00B5175C" w:rsidRPr="00D801C8" w:rsidRDefault="002435B5" w:rsidP="00D801C8">
      <w:pPr>
        <w:pStyle w:val="StandardWeb"/>
        <w:jc w:val="both"/>
        <w:rPr>
          <w:rFonts w:ascii="Arial" w:hAnsi="Arial" w:cs="Arial"/>
          <w:sz w:val="22"/>
          <w:szCs w:val="22"/>
        </w:rPr>
      </w:pPr>
      <w:r w:rsidRPr="00D801C8">
        <w:rPr>
          <w:rFonts w:ascii="Arial" w:hAnsi="Arial" w:cs="Arial"/>
          <w:sz w:val="22"/>
          <w:szCs w:val="22"/>
        </w:rPr>
        <w:t>Die für die Zulassung wesentlichen Studien wurden bis Ende 2006 nicht vollständig veröffentlicht; sie lagen lediglich in Form einer Zusammenfassung vor. Eine wissenschaftliche</w:t>
      </w:r>
      <w:r w:rsidR="00B5175C" w:rsidRPr="00D801C8">
        <w:rPr>
          <w:rFonts w:ascii="Arial" w:hAnsi="Arial" w:cs="Arial"/>
          <w:sz w:val="22"/>
          <w:szCs w:val="22"/>
        </w:rPr>
        <w:t xml:space="preserve"> </w:t>
      </w:r>
      <w:r w:rsidR="00D801C8">
        <w:rPr>
          <w:rFonts w:ascii="Arial" w:hAnsi="Arial" w:cs="Arial"/>
          <w:sz w:val="22"/>
          <w:szCs w:val="22"/>
        </w:rPr>
        <w:t>und unabhängige </w:t>
      </w:r>
      <w:r w:rsidRPr="00D801C8">
        <w:rPr>
          <w:rFonts w:ascii="Arial" w:hAnsi="Arial" w:cs="Arial"/>
          <w:sz w:val="22"/>
          <w:szCs w:val="22"/>
        </w:rPr>
        <w:t>Überprüfung der Studien war damit nicht möglich.</w:t>
      </w:r>
      <w:r w:rsidR="00B5175C" w:rsidRPr="00D801C8">
        <w:rPr>
          <w:rFonts w:ascii="Arial" w:hAnsi="Arial" w:cs="Arial"/>
          <w:sz w:val="22"/>
          <w:szCs w:val="22"/>
        </w:rPr>
        <w:t xml:space="preserve"> </w:t>
      </w:r>
      <w:r w:rsidRPr="00D801C8">
        <w:rPr>
          <w:rFonts w:ascii="Arial" w:hAnsi="Arial" w:cs="Arial"/>
          <w:sz w:val="22"/>
          <w:szCs w:val="22"/>
        </w:rPr>
        <w:t>Die durchgeführten Untersuchungen umfassten Frauen zwischen 16 und 23 bzw. 26 Jahren, die vorher mit maximal 4 verschiedenen Partnern sexuellen Kontakt hatten. Es zeigte sich, dass bei geimpften Frauen durch die enthaltenen HPV-Typen (6, 11, 16, 18) hervorgerufene Karzinome oder Karzinomvorstufen sicher verhindert wurden. Auch bei Frauen, die zu Studienbeginn keinerlei HPV-</w:t>
      </w:r>
      <w:hyperlink r:id="rId17" w:history="1">
        <w:r w:rsidR="00B5175C" w:rsidRPr="00D801C8">
          <w:rPr>
            <w:rStyle w:val="Hyperlink"/>
            <w:rFonts w:ascii="Arial" w:hAnsi="Arial" w:cs="Arial"/>
            <w:color w:val="auto"/>
            <w:sz w:val="22"/>
            <w:szCs w:val="22"/>
            <w:u w:val="none"/>
          </w:rPr>
          <w:t>Antikörper</w:t>
        </w:r>
      </w:hyperlink>
      <w:r w:rsidRPr="00D801C8">
        <w:rPr>
          <w:rFonts w:ascii="Arial" w:hAnsi="Arial" w:cs="Arial"/>
          <w:sz w:val="22"/>
          <w:szCs w:val="22"/>
        </w:rPr>
        <w:t xml:space="preserve"> im Serum aufwiesen (also mutmaßlich noch nicht infiziert waren) ist dieser Effekt auch für HPV insgesamt (also unabhängig von den in der Impfung enhaltenen Subtypen) nachweisbar.</w:t>
      </w:r>
      <w:r w:rsidR="00B5175C" w:rsidRPr="00D801C8">
        <w:rPr>
          <w:rFonts w:ascii="Arial" w:hAnsi="Arial" w:cs="Arial"/>
          <w:sz w:val="22"/>
          <w:szCs w:val="22"/>
        </w:rPr>
        <w:t xml:space="preserve"> </w:t>
      </w:r>
      <w:r w:rsidRPr="00D801C8">
        <w:rPr>
          <w:rStyle w:val="Fett"/>
          <w:rFonts w:ascii="Arial" w:hAnsi="Arial" w:cs="Arial"/>
          <w:b w:val="0"/>
          <w:sz w:val="22"/>
          <w:szCs w:val="22"/>
        </w:rPr>
        <w:t>ABER</w:t>
      </w:r>
      <w:r w:rsidRPr="00D801C8">
        <w:rPr>
          <w:rFonts w:ascii="Arial" w:hAnsi="Arial" w:cs="Arial"/>
          <w:sz w:val="22"/>
          <w:szCs w:val="22"/>
        </w:rPr>
        <w:t>: Auf die Gesamtgruppe der Studienteilnehmerinnen (also unabhängig von der Frage einer schon vorbestehenden HPV-Infektion, entsprechend der typischen weiblichen Bevölkerung dieser Altersgruppe) bezogen, ist dieser die Impfserotypen übersteigende Effekt nicht nachweisbar.</w:t>
      </w:r>
      <w:r w:rsidR="00B5175C" w:rsidRPr="00D801C8">
        <w:rPr>
          <w:rFonts w:ascii="Arial" w:hAnsi="Arial" w:cs="Arial"/>
          <w:sz w:val="22"/>
          <w:szCs w:val="22"/>
        </w:rPr>
        <w:t xml:space="preserve"> </w:t>
      </w:r>
    </w:p>
    <w:p w14:paraId="79DC8C61" w14:textId="77777777" w:rsidR="002435B5" w:rsidRPr="00D801C8" w:rsidRDefault="002435B5" w:rsidP="00D801C8">
      <w:pPr>
        <w:pStyle w:val="StandardWeb"/>
        <w:jc w:val="both"/>
        <w:rPr>
          <w:rFonts w:ascii="Arial" w:hAnsi="Arial" w:cs="Arial"/>
          <w:sz w:val="22"/>
          <w:szCs w:val="22"/>
        </w:rPr>
      </w:pPr>
      <w:r w:rsidRPr="00D801C8">
        <w:rPr>
          <w:rFonts w:ascii="Arial" w:hAnsi="Arial" w:cs="Arial"/>
          <w:sz w:val="22"/>
          <w:szCs w:val="22"/>
        </w:rPr>
        <w:lastRenderedPageBreak/>
        <w:t>Für Kinder zwischen 9 und 15 Jahren sind naturgemäß keine klinischen Daten verfügbar – hier ist lediglich bekannt, dass nach der Impfung Antikörperspiegel entstehen, die sich nicht von denen erwachsener Frauen unterscheiden. Zusammenfassend könnte der Impfstoff bei Impfbeginn vor Aufnahme der sexuellen Aktivität einen Schutz vor bösartigen Zellveränderungen, die durch die enthaltenen HPV-Typen ausgelöst werden, vermitteln. Auch für andere HPV-Typen scheinen Frauen bei einem so frühen Impfbeginn zu profitieren.</w:t>
      </w:r>
    </w:p>
    <w:p w14:paraId="1D025BB4" w14:textId="356D74E7" w:rsidR="002435B5" w:rsidRPr="00D801C8" w:rsidRDefault="002435B5" w:rsidP="00D801C8">
      <w:pPr>
        <w:pStyle w:val="StandardWeb"/>
        <w:jc w:val="both"/>
        <w:rPr>
          <w:rFonts w:ascii="Arial" w:hAnsi="Arial" w:cs="Arial"/>
          <w:sz w:val="22"/>
          <w:szCs w:val="22"/>
        </w:rPr>
      </w:pPr>
      <w:r w:rsidRPr="00D801C8">
        <w:rPr>
          <w:rFonts w:ascii="Arial" w:hAnsi="Arial" w:cs="Arial"/>
          <w:sz w:val="22"/>
          <w:szCs w:val="22"/>
        </w:rPr>
        <w:t xml:space="preserve">Nach den jetzt vollständig veröffentlichten Zwischenergebnissen der FUTURE-Studien senkt der HPV Impfstoff GARDASIL die Gesamtzahl höhergradiger </w:t>
      </w:r>
      <w:hyperlink r:id="rId18" w:history="1">
        <w:r w:rsidRPr="00D801C8">
          <w:rPr>
            <w:rStyle w:val="Hyperlink"/>
            <w:rFonts w:ascii="Arial" w:hAnsi="Arial" w:cs="Arial"/>
            <w:color w:val="auto"/>
            <w:sz w:val="22"/>
            <w:szCs w:val="22"/>
            <w:u w:val="none"/>
          </w:rPr>
          <w:t>Zervixdysplasien</w:t>
        </w:r>
      </w:hyperlink>
      <w:r w:rsidRPr="00D801C8">
        <w:rPr>
          <w:rFonts w:ascii="Arial" w:hAnsi="Arial" w:cs="Arial"/>
          <w:sz w:val="22"/>
          <w:szCs w:val="22"/>
        </w:rPr>
        <w:t xml:space="preserve"> (CIN 2 und höher) bei Frauen zwischen 16 und 26 Jahren, die mehrheitlich bereits sexuelle Kontakte hatten, nur um 17</w:t>
      </w:r>
      <w:r w:rsidR="0086086B">
        <w:rPr>
          <w:rFonts w:ascii="Arial" w:hAnsi="Arial" w:cs="Arial"/>
          <w:sz w:val="22"/>
          <w:szCs w:val="22"/>
        </w:rPr>
        <w:t xml:space="preserve"> </w:t>
      </w:r>
      <w:r w:rsidRPr="00D801C8">
        <w:rPr>
          <w:rFonts w:ascii="Arial" w:hAnsi="Arial" w:cs="Arial"/>
          <w:sz w:val="22"/>
          <w:szCs w:val="22"/>
        </w:rPr>
        <w:t>% und damit viel weniger als erhofft. Für höhergradige Dyplasien lässt sich überhaupt kein Effekt mehr nachweisen. Ein Effekt ist nur in der Gruppe nachweisbar, die zu Studienbeginn keinen Sexualkontakt hatten und dieser auch nur über 3 Jahre</w:t>
      </w:r>
      <w:r w:rsidR="001B3655" w:rsidRPr="00D801C8">
        <w:rPr>
          <w:rFonts w:ascii="Arial" w:hAnsi="Arial" w:cs="Arial"/>
          <w:sz w:val="22"/>
          <w:szCs w:val="22"/>
        </w:rPr>
        <w:t xml:space="preserve"> </w:t>
      </w:r>
      <w:r w:rsidRPr="00D801C8">
        <w:rPr>
          <w:rFonts w:ascii="Arial" w:hAnsi="Arial" w:cs="Arial"/>
          <w:sz w:val="22"/>
          <w:szCs w:val="22"/>
        </w:rPr>
        <w:t>(Dauer der Studie).</w:t>
      </w:r>
    </w:p>
    <w:p w14:paraId="7E84C29B" w14:textId="77777777" w:rsidR="002435B5" w:rsidRPr="00D801C8" w:rsidRDefault="002435B5" w:rsidP="00D801C8">
      <w:pPr>
        <w:pStyle w:val="berschrift4"/>
        <w:jc w:val="both"/>
        <w:rPr>
          <w:rFonts w:ascii="Arial" w:hAnsi="Arial" w:cs="Arial"/>
          <w:sz w:val="22"/>
          <w:szCs w:val="22"/>
        </w:rPr>
      </w:pPr>
      <w:r w:rsidRPr="00D801C8">
        <w:rPr>
          <w:rFonts w:ascii="Arial" w:hAnsi="Arial" w:cs="Arial"/>
          <w:sz w:val="22"/>
          <w:szCs w:val="22"/>
        </w:rPr>
        <w:t>Verschiebung der HPV Erreger</w:t>
      </w:r>
    </w:p>
    <w:p w14:paraId="462AB9AE" w14:textId="77777777" w:rsidR="002435B5" w:rsidRPr="00D801C8" w:rsidRDefault="00D801C8" w:rsidP="00D801C8">
      <w:pPr>
        <w:pStyle w:val="StandardWeb"/>
        <w:jc w:val="both"/>
        <w:rPr>
          <w:rFonts w:ascii="Arial" w:hAnsi="Arial" w:cs="Arial"/>
          <w:sz w:val="22"/>
          <w:szCs w:val="22"/>
        </w:rPr>
      </w:pPr>
      <w:r>
        <w:rPr>
          <w:rFonts w:ascii="Arial" w:hAnsi="Arial" w:cs="Arial"/>
          <w:sz w:val="22"/>
          <w:szCs w:val="22"/>
        </w:rPr>
        <w:t xml:space="preserve">(…) </w:t>
      </w:r>
      <w:r w:rsidR="002435B5" w:rsidRPr="00D801C8">
        <w:rPr>
          <w:rFonts w:ascii="Arial" w:hAnsi="Arial" w:cs="Arial"/>
          <w:sz w:val="22"/>
          <w:szCs w:val="22"/>
        </w:rPr>
        <w:t xml:space="preserve">Darüber hinaus gibt es Hinweise, dass Infektionen mit Niedrigrisiko-HPV wie Typ 6 und 11 (beide im Impfstoff enthalten) einen schützenden Effekt vor Krebserkrankungen durch Hochrisiko-HPV (16 und 18) bewirken könnten – hier bleibt völlig offen, wie sich die durch die Impfung intendierte Elimination der Niedrigrisiko-HPV auf die Gesamtkrebshäufigkeit in der Bevölkerung auswirkt </w:t>
      </w:r>
      <w:r w:rsidR="002435B5" w:rsidRPr="00D801C8">
        <w:rPr>
          <w:rStyle w:val="Hervorhebung"/>
          <w:rFonts w:ascii="Arial" w:hAnsi="Arial" w:cs="Arial"/>
          <w:sz w:val="22"/>
          <w:szCs w:val="22"/>
        </w:rPr>
        <w:t>(GARNETT, G.P., WADDELL, H.C.: J. Clin. Virol. 2000; 19: 101-11)</w:t>
      </w:r>
      <w:r w:rsidR="002435B5" w:rsidRPr="00D801C8">
        <w:rPr>
          <w:rFonts w:ascii="Arial" w:hAnsi="Arial" w:cs="Arial"/>
          <w:sz w:val="22"/>
          <w:szCs w:val="22"/>
        </w:rPr>
        <w:t>.</w:t>
      </w:r>
      <w:r w:rsidR="00B5175C" w:rsidRPr="00D801C8">
        <w:rPr>
          <w:rFonts w:ascii="Arial" w:hAnsi="Arial" w:cs="Arial"/>
          <w:sz w:val="22"/>
          <w:szCs w:val="22"/>
        </w:rPr>
        <w:t xml:space="preserve"> - </w:t>
      </w:r>
      <w:r w:rsidR="002435B5" w:rsidRPr="00D801C8">
        <w:rPr>
          <w:rFonts w:ascii="Arial" w:hAnsi="Arial" w:cs="Arial"/>
          <w:sz w:val="22"/>
          <w:szCs w:val="22"/>
        </w:rPr>
        <w:t xml:space="preserve">Treten HPV Infektionen in höheren Lebensalter auf (was nach Abklingen des Impfschutzes wahrscheinlich ist), könnten sie ähnlich wie bei den Windpocken sehr viel schwerer verlaufen </w:t>
      </w:r>
      <w:r w:rsidR="002435B5" w:rsidRPr="00D801C8">
        <w:rPr>
          <w:rStyle w:val="Hervorhebung"/>
          <w:rFonts w:ascii="Arial" w:hAnsi="Arial" w:cs="Arial"/>
          <w:sz w:val="22"/>
          <w:szCs w:val="22"/>
        </w:rPr>
        <w:t>(Lippmann, A. et al. Can Med. Ass.J. 2007; 177: 484-7)</w:t>
      </w:r>
      <w:r w:rsidR="002435B5" w:rsidRPr="00D801C8">
        <w:rPr>
          <w:rFonts w:ascii="Arial" w:hAnsi="Arial" w:cs="Arial"/>
          <w:sz w:val="22"/>
          <w:szCs w:val="22"/>
        </w:rPr>
        <w:t>.</w:t>
      </w:r>
    </w:p>
    <w:p w14:paraId="70222E56" w14:textId="77777777" w:rsidR="002435B5" w:rsidRPr="00D801C8" w:rsidRDefault="002435B5" w:rsidP="00D801C8">
      <w:pPr>
        <w:pStyle w:val="berschrift2"/>
        <w:jc w:val="both"/>
        <w:rPr>
          <w:rFonts w:ascii="Arial" w:hAnsi="Arial" w:cs="Arial"/>
          <w:sz w:val="22"/>
          <w:szCs w:val="22"/>
        </w:rPr>
      </w:pPr>
      <w:r w:rsidRPr="00D801C8">
        <w:rPr>
          <w:rFonts w:ascii="Arial" w:hAnsi="Arial" w:cs="Arial"/>
          <w:sz w:val="22"/>
          <w:szCs w:val="22"/>
        </w:rPr>
        <w:t>Nebenwirkungen und Impfreaktionen der HPV Impfung</w:t>
      </w:r>
    </w:p>
    <w:p w14:paraId="6A58892F" w14:textId="43EC81E2" w:rsidR="002435B5" w:rsidRPr="00D801C8" w:rsidRDefault="002435B5" w:rsidP="00D801C8">
      <w:pPr>
        <w:pStyle w:val="StandardWeb"/>
        <w:jc w:val="both"/>
        <w:rPr>
          <w:rFonts w:ascii="Arial" w:hAnsi="Arial" w:cs="Arial"/>
          <w:sz w:val="22"/>
          <w:szCs w:val="22"/>
        </w:rPr>
      </w:pPr>
      <w:r w:rsidRPr="00D801C8">
        <w:rPr>
          <w:rFonts w:ascii="Arial" w:hAnsi="Arial" w:cs="Arial"/>
          <w:sz w:val="22"/>
          <w:szCs w:val="22"/>
        </w:rPr>
        <w:t>Die Gebärmutterhalskrebsimpfung Gardasil führt sehr häufig zu lokalen Nebenwirkungen an der Impfstelle: Schmerzen (84</w:t>
      </w:r>
      <w:r w:rsidR="0086086B">
        <w:rPr>
          <w:rFonts w:ascii="Arial" w:hAnsi="Arial" w:cs="Arial"/>
          <w:sz w:val="22"/>
          <w:szCs w:val="22"/>
        </w:rPr>
        <w:t xml:space="preserve"> </w:t>
      </w:r>
      <w:bookmarkStart w:id="0" w:name="_GoBack"/>
      <w:bookmarkEnd w:id="0"/>
      <w:r w:rsidRPr="00D801C8">
        <w:rPr>
          <w:rFonts w:ascii="Arial" w:hAnsi="Arial" w:cs="Arial"/>
          <w:sz w:val="22"/>
          <w:szCs w:val="22"/>
        </w:rPr>
        <w:t>%), Schwellung und Rötung (25</w:t>
      </w:r>
      <w:r w:rsidR="006F2167">
        <w:rPr>
          <w:rFonts w:ascii="Arial" w:hAnsi="Arial" w:cs="Arial"/>
          <w:sz w:val="22"/>
          <w:szCs w:val="22"/>
        </w:rPr>
        <w:t xml:space="preserve"> </w:t>
      </w:r>
      <w:r w:rsidRPr="00D801C8">
        <w:rPr>
          <w:rFonts w:ascii="Arial" w:hAnsi="Arial" w:cs="Arial"/>
          <w:sz w:val="22"/>
          <w:szCs w:val="22"/>
        </w:rPr>
        <w:t>%) und Juckreiz (3</w:t>
      </w:r>
      <w:r w:rsidR="006F2167">
        <w:rPr>
          <w:rFonts w:ascii="Arial" w:hAnsi="Arial" w:cs="Arial"/>
          <w:sz w:val="22"/>
          <w:szCs w:val="22"/>
        </w:rPr>
        <w:t xml:space="preserve"> </w:t>
      </w:r>
      <w:r w:rsidRPr="00D801C8">
        <w:rPr>
          <w:rFonts w:ascii="Arial" w:hAnsi="Arial" w:cs="Arial"/>
          <w:sz w:val="22"/>
          <w:szCs w:val="22"/>
        </w:rPr>
        <w:t>%). 8</w:t>
      </w:r>
      <w:r w:rsidR="006F2167">
        <w:rPr>
          <w:rFonts w:ascii="Arial" w:hAnsi="Arial" w:cs="Arial"/>
          <w:sz w:val="22"/>
          <w:szCs w:val="22"/>
        </w:rPr>
        <w:t xml:space="preserve"> </w:t>
      </w:r>
      <w:r w:rsidRPr="00D801C8">
        <w:rPr>
          <w:rFonts w:ascii="Arial" w:hAnsi="Arial" w:cs="Arial"/>
          <w:sz w:val="22"/>
          <w:szCs w:val="22"/>
        </w:rPr>
        <w:t>% der Ereignisse werden als schwerwiegend beurteilt. 10% der Geimpften entwickeln Fieber, 4</w:t>
      </w:r>
      <w:r w:rsidR="006F2167">
        <w:rPr>
          <w:rFonts w:ascii="Arial" w:hAnsi="Arial" w:cs="Arial"/>
          <w:sz w:val="22"/>
          <w:szCs w:val="22"/>
        </w:rPr>
        <w:t> </w:t>
      </w:r>
      <w:r w:rsidRPr="00D801C8">
        <w:rPr>
          <w:rFonts w:ascii="Arial" w:hAnsi="Arial" w:cs="Arial"/>
          <w:sz w:val="22"/>
          <w:szCs w:val="22"/>
        </w:rPr>
        <w:t>% Übelkeit und 3</w:t>
      </w:r>
      <w:r w:rsidR="006F2167">
        <w:rPr>
          <w:rFonts w:ascii="Arial" w:hAnsi="Arial" w:cs="Arial"/>
          <w:sz w:val="22"/>
          <w:szCs w:val="22"/>
        </w:rPr>
        <w:t xml:space="preserve"> </w:t>
      </w:r>
      <w:r w:rsidRPr="00D801C8">
        <w:rPr>
          <w:rFonts w:ascii="Arial" w:hAnsi="Arial" w:cs="Arial"/>
          <w:sz w:val="22"/>
          <w:szCs w:val="22"/>
        </w:rPr>
        <w:t>% Schwindel. Im Zusammenhang mi</w:t>
      </w:r>
      <w:r w:rsidR="00B5175C" w:rsidRPr="00D801C8">
        <w:rPr>
          <w:rFonts w:ascii="Arial" w:hAnsi="Arial" w:cs="Arial"/>
          <w:sz w:val="22"/>
          <w:szCs w:val="22"/>
        </w:rPr>
        <w:t>t der Impfung wurden außerdem Ur</w:t>
      </w:r>
      <w:r w:rsidRPr="00D801C8">
        <w:rPr>
          <w:rFonts w:ascii="Arial" w:hAnsi="Arial" w:cs="Arial"/>
          <w:sz w:val="22"/>
          <w:szCs w:val="22"/>
        </w:rPr>
        <w:t>tikaria, Bronchospa</w:t>
      </w:r>
      <w:r w:rsidR="00B5175C" w:rsidRPr="00D801C8">
        <w:rPr>
          <w:rFonts w:ascii="Arial" w:hAnsi="Arial" w:cs="Arial"/>
          <w:sz w:val="22"/>
          <w:szCs w:val="22"/>
        </w:rPr>
        <w:t>s</w:t>
      </w:r>
      <w:r w:rsidRPr="00D801C8">
        <w:rPr>
          <w:rFonts w:ascii="Arial" w:hAnsi="Arial" w:cs="Arial"/>
          <w:sz w:val="22"/>
          <w:szCs w:val="22"/>
        </w:rPr>
        <w:t>mus und Gelenksentzündungen beobachtet. Autoimmunerkrankungen wur</w:t>
      </w:r>
      <w:r w:rsidR="00B5175C" w:rsidRPr="00D801C8">
        <w:rPr>
          <w:rFonts w:ascii="Arial" w:hAnsi="Arial" w:cs="Arial"/>
          <w:sz w:val="22"/>
          <w:szCs w:val="22"/>
        </w:rPr>
        <w:t>den zwar selten, aber </w:t>
      </w:r>
      <w:r w:rsidRPr="00D801C8">
        <w:rPr>
          <w:rFonts w:ascii="Arial" w:hAnsi="Arial" w:cs="Arial"/>
          <w:sz w:val="22"/>
          <w:szCs w:val="22"/>
        </w:rPr>
        <w:t>in der Gardasil Grup</w:t>
      </w:r>
      <w:r w:rsidR="00D801C8">
        <w:rPr>
          <w:rFonts w:ascii="Arial" w:hAnsi="Arial" w:cs="Arial"/>
          <w:sz w:val="22"/>
          <w:szCs w:val="22"/>
        </w:rPr>
        <w:t>pe</w:t>
      </w:r>
      <w:r w:rsidRPr="00D801C8">
        <w:rPr>
          <w:rFonts w:ascii="Arial" w:hAnsi="Arial" w:cs="Arial"/>
          <w:sz w:val="22"/>
          <w:szCs w:val="22"/>
        </w:rPr>
        <w:t xml:space="preserve"> dreimal so häufig beobac</w:t>
      </w:r>
      <w:r w:rsidR="00D801C8">
        <w:rPr>
          <w:rFonts w:ascii="Arial" w:hAnsi="Arial" w:cs="Arial"/>
          <w:sz w:val="22"/>
          <w:szCs w:val="22"/>
        </w:rPr>
        <w:t>htet, wie in der Placebogruppe.</w:t>
      </w:r>
      <w:r w:rsidRPr="00D801C8">
        <w:rPr>
          <w:rFonts w:ascii="Arial" w:hAnsi="Arial" w:cs="Arial"/>
          <w:sz w:val="22"/>
          <w:szCs w:val="22"/>
        </w:rPr>
        <w:t xml:space="preserve"> </w:t>
      </w:r>
      <w:r w:rsidRPr="00D801C8">
        <w:rPr>
          <w:rStyle w:val="Hervorhebung"/>
          <w:rFonts w:ascii="Arial" w:hAnsi="Arial" w:cs="Arial"/>
          <w:sz w:val="22"/>
          <w:szCs w:val="22"/>
        </w:rPr>
        <w:t xml:space="preserve">(Merck (USA): US-am. Produktinformation GARDASIL, Stand Juni 2006). </w:t>
      </w:r>
      <w:r w:rsidR="001B3655" w:rsidRPr="00D801C8">
        <w:rPr>
          <w:rStyle w:val="Hervorhebung"/>
          <w:rFonts w:ascii="Arial" w:hAnsi="Arial" w:cs="Arial"/>
          <w:sz w:val="22"/>
          <w:szCs w:val="22"/>
        </w:rPr>
        <w:t xml:space="preserve">- </w:t>
      </w:r>
      <w:r w:rsidRPr="00D801C8">
        <w:rPr>
          <w:rFonts w:ascii="Arial" w:hAnsi="Arial" w:cs="Arial"/>
          <w:sz w:val="22"/>
          <w:szCs w:val="22"/>
        </w:rPr>
        <w:t>Anzumerken ist hier, dass das Placebo die gleiche Zusammensetzung</w:t>
      </w:r>
      <w:r w:rsidR="00B5175C" w:rsidRPr="00D801C8">
        <w:rPr>
          <w:rFonts w:ascii="Arial" w:hAnsi="Arial" w:cs="Arial"/>
          <w:sz w:val="22"/>
          <w:szCs w:val="22"/>
        </w:rPr>
        <w:t xml:space="preserve"> </w:t>
      </w:r>
      <w:r w:rsidRPr="00D801C8">
        <w:rPr>
          <w:rFonts w:ascii="Arial" w:hAnsi="Arial" w:cs="Arial"/>
          <w:sz w:val="22"/>
          <w:szCs w:val="22"/>
        </w:rPr>
        <w:t>(au</w:t>
      </w:r>
      <w:r w:rsidR="00B5175C" w:rsidRPr="00D801C8">
        <w:rPr>
          <w:rFonts w:ascii="Arial" w:hAnsi="Arial" w:cs="Arial"/>
          <w:sz w:val="22"/>
          <w:szCs w:val="22"/>
        </w:rPr>
        <w:t>ß</w:t>
      </w:r>
      <w:r w:rsidRPr="00D801C8">
        <w:rPr>
          <w:rFonts w:ascii="Arial" w:hAnsi="Arial" w:cs="Arial"/>
          <w:sz w:val="22"/>
          <w:szCs w:val="22"/>
        </w:rPr>
        <w:t>er den Antigenen) wie HPV-Impfung Gardasil hatte. Es enthielt also die gleichen problematischen Inhaltsstoffe (Aluminium</w:t>
      </w:r>
      <w:r w:rsidR="00B5175C" w:rsidRPr="00D801C8">
        <w:rPr>
          <w:rFonts w:ascii="Arial" w:hAnsi="Arial" w:cs="Arial"/>
          <w:sz w:val="22"/>
          <w:szCs w:val="22"/>
        </w:rPr>
        <w:t>hydroxy</w:t>
      </w:r>
      <w:r w:rsidRPr="00D801C8">
        <w:rPr>
          <w:rFonts w:ascii="Arial" w:hAnsi="Arial" w:cs="Arial"/>
          <w:sz w:val="22"/>
          <w:szCs w:val="22"/>
        </w:rPr>
        <w:t>phosphatsulfat) wie der Impfstoff selber. Einen Rückschluss auf gute Verträglichkeit der Impfung kann daraus also nicht gezogen werden.</w:t>
      </w:r>
    </w:p>
    <w:p w14:paraId="6193B84C" w14:textId="5BB0B012" w:rsidR="002435B5" w:rsidRPr="00D801C8" w:rsidRDefault="002435B5" w:rsidP="00D801C8">
      <w:pPr>
        <w:pStyle w:val="StandardWeb"/>
        <w:jc w:val="both"/>
        <w:rPr>
          <w:rFonts w:ascii="Arial" w:hAnsi="Arial" w:cs="Arial"/>
          <w:sz w:val="22"/>
          <w:szCs w:val="22"/>
        </w:rPr>
      </w:pPr>
      <w:r w:rsidRPr="00D801C8">
        <w:rPr>
          <w:rFonts w:ascii="Arial" w:hAnsi="Arial" w:cs="Arial"/>
          <w:sz w:val="22"/>
          <w:szCs w:val="22"/>
        </w:rPr>
        <w:t>Bei der Cervarix Studie kam es bei 3,5</w:t>
      </w:r>
      <w:r w:rsidR="008D347F" w:rsidRPr="00D801C8">
        <w:rPr>
          <w:rFonts w:ascii="Arial" w:hAnsi="Arial" w:cs="Arial"/>
          <w:sz w:val="22"/>
          <w:szCs w:val="22"/>
        </w:rPr>
        <w:t xml:space="preserve"> Prozent</w:t>
      </w:r>
      <w:r w:rsidRPr="00D801C8">
        <w:rPr>
          <w:rFonts w:ascii="Arial" w:hAnsi="Arial" w:cs="Arial"/>
          <w:sz w:val="22"/>
          <w:szCs w:val="22"/>
        </w:rPr>
        <w:t xml:space="preserve"> der Teilnehmer zu schwerwiegenden Ereignissen. Neu chronische Erkrankungen traten bei 1,5</w:t>
      </w:r>
      <w:r w:rsidR="008D347F" w:rsidRPr="00D801C8">
        <w:rPr>
          <w:rFonts w:ascii="Arial" w:hAnsi="Arial" w:cs="Arial"/>
          <w:sz w:val="22"/>
          <w:szCs w:val="22"/>
        </w:rPr>
        <w:t xml:space="preserve"> Prozent</w:t>
      </w:r>
      <w:r w:rsidR="00D801C8">
        <w:rPr>
          <w:rFonts w:ascii="Arial" w:hAnsi="Arial" w:cs="Arial"/>
          <w:sz w:val="22"/>
          <w:szCs w:val="22"/>
        </w:rPr>
        <w:t>,</w:t>
      </w:r>
      <w:r w:rsidRPr="00D801C8">
        <w:rPr>
          <w:rFonts w:ascii="Arial" w:hAnsi="Arial" w:cs="Arial"/>
          <w:sz w:val="22"/>
          <w:szCs w:val="22"/>
        </w:rPr>
        <w:t xml:space="preserve"> autoimmune Erkrankungen bei 0,5</w:t>
      </w:r>
      <w:r w:rsidR="008D347F" w:rsidRPr="00D801C8">
        <w:rPr>
          <w:rFonts w:ascii="Arial" w:hAnsi="Arial" w:cs="Arial"/>
          <w:sz w:val="22"/>
          <w:szCs w:val="22"/>
        </w:rPr>
        <w:t xml:space="preserve"> Prozent</w:t>
      </w:r>
      <w:r w:rsidRPr="00D801C8">
        <w:rPr>
          <w:rFonts w:ascii="Arial" w:hAnsi="Arial" w:cs="Arial"/>
          <w:sz w:val="22"/>
          <w:szCs w:val="22"/>
        </w:rPr>
        <w:t xml:space="preserve"> der Geimpften auf </w:t>
      </w:r>
      <w:r w:rsidRPr="00D801C8">
        <w:rPr>
          <w:rStyle w:val="Hervorhebung"/>
          <w:rFonts w:ascii="Arial" w:hAnsi="Arial" w:cs="Arial"/>
          <w:sz w:val="22"/>
          <w:szCs w:val="22"/>
        </w:rPr>
        <w:t xml:space="preserve">(Paahoven, J. et.al. Lancet 2007; 369: 2161-2170). </w:t>
      </w:r>
      <w:r w:rsidRPr="00D801C8">
        <w:rPr>
          <w:rFonts w:ascii="Arial" w:hAnsi="Arial" w:cs="Arial"/>
          <w:sz w:val="22"/>
          <w:szCs w:val="22"/>
        </w:rPr>
        <w:t>D.</w:t>
      </w:r>
      <w:r w:rsidR="008D347F" w:rsidRPr="00D801C8">
        <w:rPr>
          <w:rFonts w:ascii="Arial" w:hAnsi="Arial" w:cs="Arial"/>
          <w:sz w:val="22"/>
          <w:szCs w:val="22"/>
        </w:rPr>
        <w:t xml:space="preserve"> </w:t>
      </w:r>
      <w:r w:rsidRPr="00D801C8">
        <w:rPr>
          <w:rFonts w:ascii="Arial" w:hAnsi="Arial" w:cs="Arial"/>
          <w:sz w:val="22"/>
          <w:szCs w:val="22"/>
        </w:rPr>
        <w:t>h. bei Impfung eines Jahrganges in Deutschland (350.000 Mädchen) kommt es bei jedem 200sten Mädchen zu einer Autoimmunerkrankung, also 1750 Erkrankungen insgesamt!</w:t>
      </w:r>
    </w:p>
    <w:p w14:paraId="7B122ED9" w14:textId="453C40F0" w:rsidR="002435B5" w:rsidRPr="00D801C8" w:rsidRDefault="002435B5" w:rsidP="00D801C8">
      <w:pPr>
        <w:pStyle w:val="StandardWeb"/>
        <w:jc w:val="both"/>
        <w:rPr>
          <w:rFonts w:ascii="Arial" w:hAnsi="Arial" w:cs="Arial"/>
          <w:sz w:val="22"/>
          <w:szCs w:val="22"/>
        </w:rPr>
      </w:pPr>
      <w:r w:rsidRPr="00D801C8">
        <w:rPr>
          <w:rFonts w:ascii="Arial" w:hAnsi="Arial" w:cs="Arial"/>
          <w:sz w:val="22"/>
          <w:szCs w:val="22"/>
        </w:rPr>
        <w:t xml:space="preserve">Anzumerken bleibt, dass 0,1 </w:t>
      </w:r>
      <w:r w:rsidR="006F2167">
        <w:rPr>
          <w:rFonts w:ascii="Arial" w:hAnsi="Arial" w:cs="Arial"/>
          <w:sz w:val="22"/>
          <w:szCs w:val="22"/>
        </w:rPr>
        <w:t>%</w:t>
      </w:r>
      <w:r w:rsidRPr="00D801C8">
        <w:rPr>
          <w:rFonts w:ascii="Arial" w:hAnsi="Arial" w:cs="Arial"/>
          <w:sz w:val="22"/>
          <w:szCs w:val="22"/>
        </w:rPr>
        <w:t xml:space="preserve"> der Studienteilnehmer(Gardasil-Studien) die Teilnahme wegen Nebenwirkungen abbrachen. Diese Nebenwirkungen sind dementsprechend in den offiziellen Fachinformationen nicht zu finden.</w:t>
      </w:r>
    </w:p>
    <w:p w14:paraId="039C229D" w14:textId="1D068564" w:rsidR="00D801C8" w:rsidRDefault="002435B5" w:rsidP="00D801C8">
      <w:pPr>
        <w:pStyle w:val="StandardWeb"/>
        <w:jc w:val="both"/>
        <w:rPr>
          <w:rStyle w:val="Hervorhebung"/>
          <w:rFonts w:ascii="Arial" w:hAnsi="Arial" w:cs="Arial"/>
          <w:i w:val="0"/>
          <w:sz w:val="22"/>
          <w:szCs w:val="22"/>
        </w:rPr>
      </w:pPr>
      <w:r w:rsidRPr="00D801C8">
        <w:rPr>
          <w:rFonts w:ascii="Arial" w:hAnsi="Arial" w:cs="Arial"/>
          <w:sz w:val="22"/>
          <w:szCs w:val="22"/>
        </w:rPr>
        <w:t>Dem US-amerikanischen Meldesystem VAERS wurden zwischen Juli 2006 und Oktober 2007 3461 Nebenwirkungen nach der Verabreichung von Gardasi</w:t>
      </w:r>
      <w:r w:rsidR="00FB6E89" w:rsidRPr="00D801C8">
        <w:rPr>
          <w:rFonts w:ascii="Arial" w:hAnsi="Arial" w:cs="Arial"/>
          <w:sz w:val="22"/>
          <w:szCs w:val="22"/>
        </w:rPr>
        <w:t>l</w:t>
      </w:r>
      <w:r w:rsidRPr="00D801C8">
        <w:rPr>
          <w:rFonts w:ascii="Arial" w:hAnsi="Arial" w:cs="Arial"/>
          <w:sz w:val="22"/>
          <w:szCs w:val="22"/>
        </w:rPr>
        <w:t xml:space="preserve"> gemeldet, darunter 347 ernsthafte Störungen. Unter den gemeldeten Beschwerden sind Kopfschmerzen, Gelenkschmerzen, Schwindel, vorübergehender Sehverlust, Sprechstörung, Kollaps, Gefühlsstörungen, </w:t>
      </w:r>
      <w:hyperlink r:id="rId19" w:history="1">
        <w:r w:rsidRPr="00D801C8">
          <w:rPr>
            <w:rStyle w:val="Hyperlink"/>
            <w:rFonts w:ascii="Arial" w:hAnsi="Arial" w:cs="Arial"/>
            <w:color w:val="auto"/>
            <w:sz w:val="22"/>
            <w:szCs w:val="22"/>
            <w:u w:val="none"/>
          </w:rPr>
          <w:t>Gesichtsmuskellähmung</w:t>
        </w:r>
      </w:hyperlink>
      <w:r w:rsidRPr="00D801C8">
        <w:rPr>
          <w:rFonts w:ascii="Arial" w:hAnsi="Arial" w:cs="Arial"/>
          <w:sz w:val="22"/>
          <w:szCs w:val="22"/>
        </w:rPr>
        <w:t xml:space="preserve">, </w:t>
      </w:r>
      <w:hyperlink r:id="rId20" w:history="1">
        <w:r w:rsidRPr="00D801C8">
          <w:rPr>
            <w:rStyle w:val="Hyperlink"/>
            <w:rFonts w:ascii="Arial" w:hAnsi="Arial" w:cs="Arial"/>
            <w:color w:val="auto"/>
            <w:sz w:val="22"/>
            <w:szCs w:val="22"/>
            <w:u w:val="none"/>
          </w:rPr>
          <w:t>Guillain-Barré-Syndrom</w:t>
        </w:r>
      </w:hyperlink>
      <w:r w:rsidR="00D801C8">
        <w:rPr>
          <w:rFonts w:ascii="Arial" w:hAnsi="Arial" w:cs="Arial"/>
          <w:sz w:val="22"/>
          <w:szCs w:val="22"/>
        </w:rPr>
        <w:t xml:space="preserve"> und Krampfanfälle. </w:t>
      </w:r>
      <w:r w:rsidRPr="00D801C8">
        <w:rPr>
          <w:rFonts w:ascii="Arial" w:hAnsi="Arial" w:cs="Arial"/>
          <w:sz w:val="22"/>
          <w:szCs w:val="22"/>
        </w:rPr>
        <w:t xml:space="preserve">Bei 18 Frauen, </w:t>
      </w:r>
      <w:r w:rsidRPr="00D801C8">
        <w:rPr>
          <w:rFonts w:ascii="Arial" w:hAnsi="Arial" w:cs="Arial"/>
          <w:sz w:val="22"/>
          <w:szCs w:val="22"/>
        </w:rPr>
        <w:lastRenderedPageBreak/>
        <w:t>die versehentlich während der Schwangerschaft geimpft wurden, kam es zu Komplikationen (</w:t>
      </w:r>
      <w:hyperlink r:id="rId21" w:history="1">
        <w:r w:rsidRPr="00D801C8">
          <w:rPr>
            <w:rStyle w:val="Hyperlink"/>
            <w:rFonts w:ascii="Arial" w:hAnsi="Arial" w:cs="Arial"/>
            <w:color w:val="auto"/>
            <w:sz w:val="22"/>
            <w:szCs w:val="22"/>
            <w:u w:val="none"/>
          </w:rPr>
          <w:t>Abort</w:t>
        </w:r>
      </w:hyperlink>
      <w:r w:rsidRPr="00D801C8">
        <w:rPr>
          <w:rFonts w:ascii="Arial" w:hAnsi="Arial" w:cs="Arial"/>
          <w:sz w:val="22"/>
          <w:szCs w:val="22"/>
        </w:rPr>
        <w:t>, Anomalien beim Kind)</w:t>
      </w:r>
      <w:r w:rsidR="001B3655" w:rsidRPr="00D801C8">
        <w:rPr>
          <w:rFonts w:ascii="Arial" w:hAnsi="Arial" w:cs="Arial"/>
          <w:sz w:val="22"/>
          <w:szCs w:val="22"/>
        </w:rPr>
        <w:t xml:space="preserve"> </w:t>
      </w:r>
      <w:r w:rsidRPr="00D801C8">
        <w:rPr>
          <w:rFonts w:ascii="Arial" w:hAnsi="Arial" w:cs="Arial"/>
          <w:sz w:val="22"/>
          <w:szCs w:val="22"/>
        </w:rPr>
        <w:t>(</w:t>
      </w:r>
      <w:hyperlink r:id="rId22" w:history="1">
        <w:r w:rsidR="001B3655" w:rsidRPr="00D801C8">
          <w:rPr>
            <w:rStyle w:val="Hyperlink"/>
            <w:rFonts w:ascii="Arial" w:hAnsi="Arial" w:cs="Arial"/>
            <w:i/>
            <w:iCs/>
            <w:color w:val="auto"/>
            <w:sz w:val="22"/>
            <w:szCs w:val="22"/>
            <w:u w:val="none"/>
          </w:rPr>
          <w:t>http://judicialwatch.org/</w:t>
        </w:r>
      </w:hyperlink>
      <w:r w:rsidR="001B3655" w:rsidRPr="00D801C8">
        <w:rPr>
          <w:rStyle w:val="articletitle"/>
          <w:rFonts w:ascii="Arial" w:hAnsi="Arial" w:cs="Arial"/>
          <w:i/>
          <w:iCs/>
          <w:sz w:val="22"/>
          <w:szCs w:val="22"/>
        </w:rPr>
        <w:t xml:space="preserve"> </w:t>
      </w:r>
      <w:r w:rsidRPr="00D801C8">
        <w:rPr>
          <w:rStyle w:val="articletitle"/>
          <w:rFonts w:ascii="Arial" w:hAnsi="Arial" w:cs="Arial"/>
          <w:i/>
          <w:iCs/>
          <w:sz w:val="22"/>
          <w:szCs w:val="22"/>
        </w:rPr>
        <w:t>6299.shtml).</w:t>
      </w:r>
      <w:r w:rsidR="001B3655" w:rsidRPr="00D801C8">
        <w:rPr>
          <w:rStyle w:val="articletitle"/>
          <w:rFonts w:ascii="Arial" w:hAnsi="Arial" w:cs="Arial"/>
          <w:i/>
          <w:iCs/>
          <w:sz w:val="22"/>
          <w:szCs w:val="22"/>
        </w:rPr>
        <w:t xml:space="preserve"> - </w:t>
      </w:r>
      <w:r w:rsidRPr="00D801C8">
        <w:rPr>
          <w:rFonts w:ascii="Arial" w:hAnsi="Arial" w:cs="Arial"/>
          <w:sz w:val="22"/>
          <w:szCs w:val="22"/>
        </w:rPr>
        <w:t>Elf Mädchen und Frauen im Alter von 11 bis 19 Jahren starben mittlerweile in den USA in unmittelbarem Anschluss an die HPV-Impfung.</w:t>
      </w:r>
      <w:r w:rsidR="001B3655" w:rsidRPr="00D801C8">
        <w:rPr>
          <w:rFonts w:ascii="Arial" w:hAnsi="Arial" w:cs="Arial"/>
          <w:sz w:val="22"/>
          <w:szCs w:val="22"/>
        </w:rPr>
        <w:t xml:space="preserve"> </w:t>
      </w:r>
      <w:r w:rsidR="006F2167">
        <w:rPr>
          <w:rFonts w:ascii="Arial" w:hAnsi="Arial" w:cs="Arial"/>
          <w:sz w:val="22"/>
          <w:szCs w:val="22"/>
        </w:rPr>
        <w:t>–</w:t>
      </w:r>
      <w:r w:rsidR="001B3655" w:rsidRPr="00D801C8">
        <w:rPr>
          <w:rFonts w:ascii="Arial" w:hAnsi="Arial" w:cs="Arial"/>
          <w:sz w:val="22"/>
          <w:szCs w:val="22"/>
        </w:rPr>
        <w:t xml:space="preserve"> </w:t>
      </w:r>
      <w:r w:rsidRPr="00D801C8">
        <w:rPr>
          <w:rFonts w:ascii="Arial" w:hAnsi="Arial" w:cs="Arial"/>
          <w:sz w:val="22"/>
          <w:szCs w:val="22"/>
        </w:rPr>
        <w:t>Im</w:t>
      </w:r>
      <w:r w:rsidR="006F2167">
        <w:rPr>
          <w:rFonts w:ascii="Arial" w:hAnsi="Arial" w:cs="Arial"/>
          <w:sz w:val="22"/>
          <w:szCs w:val="22"/>
        </w:rPr>
        <w:t xml:space="preserve"> </w:t>
      </w:r>
      <w:r w:rsidRPr="00D801C8">
        <w:rPr>
          <w:rFonts w:ascii="Arial" w:hAnsi="Arial" w:cs="Arial"/>
          <w:sz w:val="22"/>
          <w:szCs w:val="22"/>
        </w:rPr>
        <w:t>September 2007 wurde im Kli</w:t>
      </w:r>
      <w:r w:rsidR="001B3655" w:rsidRPr="00D801C8">
        <w:rPr>
          <w:rFonts w:ascii="Arial" w:hAnsi="Arial" w:cs="Arial"/>
          <w:sz w:val="22"/>
          <w:szCs w:val="22"/>
        </w:rPr>
        <w:t>nikum Bremen-Ost eine 18jährige</w:t>
      </w:r>
      <w:r w:rsidRPr="00D801C8">
        <w:rPr>
          <w:rFonts w:ascii="Arial" w:hAnsi="Arial" w:cs="Arial"/>
          <w:sz w:val="22"/>
          <w:szCs w:val="22"/>
        </w:rPr>
        <w:t xml:space="preserve"> Frau aufgenommen, die drei Tage nach der zweiten HPV-Impfung an einer schweren Gesichtsnervenlähmung (Miller-Fischer-Syndrom) erkrankte.</w:t>
      </w:r>
      <w:r w:rsidR="001B3655" w:rsidRPr="00D801C8">
        <w:rPr>
          <w:rFonts w:ascii="Arial" w:hAnsi="Arial" w:cs="Arial"/>
          <w:sz w:val="22"/>
          <w:szCs w:val="22"/>
        </w:rPr>
        <w:t xml:space="preserve"> </w:t>
      </w:r>
      <w:r w:rsidR="006F2167">
        <w:rPr>
          <w:rFonts w:ascii="Arial" w:hAnsi="Arial" w:cs="Arial"/>
          <w:sz w:val="22"/>
          <w:szCs w:val="22"/>
        </w:rPr>
        <w:t>–</w:t>
      </w:r>
      <w:r w:rsidR="001B3655" w:rsidRPr="00D801C8">
        <w:rPr>
          <w:rFonts w:ascii="Arial" w:hAnsi="Arial" w:cs="Arial"/>
          <w:sz w:val="22"/>
          <w:szCs w:val="22"/>
        </w:rPr>
        <w:t xml:space="preserve"> </w:t>
      </w:r>
      <w:r w:rsidRPr="00D801C8">
        <w:rPr>
          <w:rFonts w:ascii="Arial" w:hAnsi="Arial" w:cs="Arial"/>
          <w:sz w:val="22"/>
          <w:szCs w:val="22"/>
        </w:rPr>
        <w:t>Dem</w:t>
      </w:r>
      <w:r w:rsidR="006F2167">
        <w:rPr>
          <w:rFonts w:ascii="Arial" w:hAnsi="Arial" w:cs="Arial"/>
          <w:sz w:val="22"/>
          <w:szCs w:val="22"/>
        </w:rPr>
        <w:t xml:space="preserve"> </w:t>
      </w:r>
      <w:hyperlink r:id="rId23" w:history="1">
        <w:r w:rsidRPr="00D801C8">
          <w:rPr>
            <w:rStyle w:val="Hyperlink"/>
            <w:rFonts w:ascii="Arial" w:hAnsi="Arial" w:cs="Arial"/>
            <w:color w:val="auto"/>
            <w:sz w:val="22"/>
            <w:szCs w:val="22"/>
            <w:u w:val="none"/>
          </w:rPr>
          <w:t>Paul</w:t>
        </w:r>
        <w:r w:rsidR="00FB6E89" w:rsidRPr="00D801C8">
          <w:rPr>
            <w:rStyle w:val="Hyperlink"/>
            <w:rFonts w:ascii="Arial" w:hAnsi="Arial" w:cs="Arial"/>
            <w:color w:val="auto"/>
            <w:sz w:val="22"/>
            <w:szCs w:val="22"/>
            <w:u w:val="none"/>
          </w:rPr>
          <w:t>-</w:t>
        </w:r>
        <w:r w:rsidRPr="00D801C8">
          <w:rPr>
            <w:rStyle w:val="Hyperlink"/>
            <w:rFonts w:ascii="Arial" w:hAnsi="Arial" w:cs="Arial"/>
            <w:color w:val="auto"/>
            <w:sz w:val="22"/>
            <w:szCs w:val="22"/>
            <w:u w:val="none"/>
          </w:rPr>
          <w:t>Ehrlich</w:t>
        </w:r>
        <w:r w:rsidR="00FB6E89" w:rsidRPr="00D801C8">
          <w:rPr>
            <w:rStyle w:val="Hyperlink"/>
            <w:rFonts w:ascii="Arial" w:hAnsi="Arial" w:cs="Arial"/>
            <w:color w:val="auto"/>
            <w:sz w:val="22"/>
            <w:szCs w:val="22"/>
            <w:u w:val="none"/>
          </w:rPr>
          <w:t>-</w:t>
        </w:r>
        <w:r w:rsidRPr="00D801C8">
          <w:rPr>
            <w:rStyle w:val="Hyperlink"/>
            <w:rFonts w:ascii="Arial" w:hAnsi="Arial" w:cs="Arial"/>
            <w:color w:val="auto"/>
            <w:sz w:val="22"/>
            <w:szCs w:val="22"/>
            <w:u w:val="none"/>
          </w:rPr>
          <w:t>Institut</w:t>
        </w:r>
      </w:hyperlink>
      <w:r w:rsidRPr="00D801C8">
        <w:rPr>
          <w:rFonts w:ascii="Arial" w:hAnsi="Arial" w:cs="Arial"/>
          <w:sz w:val="22"/>
          <w:szCs w:val="22"/>
        </w:rPr>
        <w:t xml:space="preserve"> lagen bis August 2013 bereits 5 Todesfälle und 33 Fälle an Multipler Sklerose nach Gebärmutterhalskrebsimpfung vor.</w:t>
      </w:r>
      <w:r w:rsidR="00FB6E89" w:rsidRPr="00D801C8">
        <w:rPr>
          <w:rStyle w:val="Hervorhebung"/>
          <w:rFonts w:ascii="Arial" w:hAnsi="Arial" w:cs="Arial"/>
          <w:i w:val="0"/>
          <w:sz w:val="22"/>
          <w:szCs w:val="22"/>
        </w:rPr>
        <w:t xml:space="preserve"> </w:t>
      </w:r>
    </w:p>
    <w:p w14:paraId="6B7661E3" w14:textId="77777777" w:rsidR="00C85752" w:rsidRDefault="00C85752" w:rsidP="00D801C8">
      <w:pPr>
        <w:pStyle w:val="StandardWeb"/>
        <w:jc w:val="both"/>
        <w:rPr>
          <w:rStyle w:val="Hervorhebung"/>
          <w:rFonts w:ascii="Arial" w:hAnsi="Arial" w:cs="Arial"/>
          <w:i w:val="0"/>
          <w:sz w:val="22"/>
          <w:szCs w:val="22"/>
        </w:rPr>
      </w:pPr>
    </w:p>
    <w:p w14:paraId="477963FE" w14:textId="17E29B8E" w:rsidR="00F20B1F" w:rsidRPr="00C85752" w:rsidRDefault="00C85752" w:rsidP="00C85752">
      <w:pPr>
        <w:pStyle w:val="StandardWeb"/>
        <w:spacing w:before="0" w:beforeAutospacing="0" w:after="0" w:afterAutospacing="0"/>
        <w:jc w:val="both"/>
        <w:rPr>
          <w:rStyle w:val="Hervorhebung"/>
          <w:rFonts w:ascii="Arial" w:hAnsi="Arial" w:cs="Arial"/>
          <w:b/>
          <w:i w:val="0"/>
          <w:sz w:val="22"/>
          <w:szCs w:val="22"/>
        </w:rPr>
      </w:pPr>
      <w:r w:rsidRPr="00C85752">
        <w:rPr>
          <w:rStyle w:val="Hervorhebung"/>
          <w:rFonts w:ascii="Arial" w:hAnsi="Arial" w:cs="Arial"/>
          <w:b/>
          <w:i w:val="0"/>
          <w:sz w:val="22"/>
          <w:szCs w:val="22"/>
        </w:rPr>
        <w:t>Quelle der Informationen</w:t>
      </w:r>
    </w:p>
    <w:p w14:paraId="4E239374" w14:textId="354CD285" w:rsidR="002435B5" w:rsidRPr="00F20B1F" w:rsidRDefault="0086086B" w:rsidP="00C85752">
      <w:pPr>
        <w:tabs>
          <w:tab w:val="right" w:pos="9072"/>
        </w:tabs>
        <w:spacing w:after="0" w:line="240" w:lineRule="auto"/>
        <w:outlineLvl w:val="0"/>
        <w:rPr>
          <w:rStyle w:val="Hervorhebung"/>
          <w:rFonts w:ascii="Arial" w:eastAsia="Times New Roman" w:hAnsi="Arial" w:cs="Arial"/>
          <w:i w:val="0"/>
          <w:lang w:eastAsia="de-DE"/>
        </w:rPr>
      </w:pPr>
      <w:hyperlink r:id="rId24" w:history="1">
        <w:r w:rsidR="00F20B1F" w:rsidRPr="00F20B1F">
          <w:rPr>
            <w:rStyle w:val="Hyperlink"/>
            <w:rFonts w:ascii="Arial" w:eastAsia="Times New Roman" w:hAnsi="Arial" w:cs="Arial"/>
            <w:color w:val="auto"/>
            <w:lang w:eastAsia="de-DE"/>
          </w:rPr>
          <w:t>https://lehrerfortbildung-bw.de/u_matnatec</w:t>
        </w:r>
        <w:r w:rsidR="00F20B1F" w:rsidRPr="00F20B1F">
          <w:rPr>
            <w:rStyle w:val="Hyperlink"/>
            <w:rFonts w:ascii="Arial" w:eastAsia="Times New Roman" w:hAnsi="Arial" w:cs="Arial"/>
            <w:color w:val="auto"/>
            <w:lang w:eastAsia="de-DE"/>
          </w:rPr>
          <w:t>h</w:t>
        </w:r>
        <w:r w:rsidR="00F20B1F" w:rsidRPr="00F20B1F">
          <w:rPr>
            <w:rStyle w:val="Hyperlink"/>
            <w:rFonts w:ascii="Arial" w:eastAsia="Times New Roman" w:hAnsi="Arial" w:cs="Arial"/>
            <w:color w:val="auto"/>
            <w:lang w:eastAsia="de-DE"/>
          </w:rPr>
          <w:t>/bi</w:t>
        </w:r>
        <w:r w:rsidR="00F20B1F" w:rsidRPr="00F20B1F">
          <w:rPr>
            <w:rStyle w:val="Hyperlink"/>
            <w:rFonts w:ascii="Arial" w:eastAsia="Times New Roman" w:hAnsi="Arial" w:cs="Arial"/>
            <w:color w:val="auto"/>
            <w:lang w:eastAsia="de-DE"/>
          </w:rPr>
          <w:t>o</w:t>
        </w:r>
        <w:r w:rsidR="00F20B1F" w:rsidRPr="00F20B1F">
          <w:rPr>
            <w:rStyle w:val="Hyperlink"/>
            <w:rFonts w:ascii="Arial" w:eastAsia="Times New Roman" w:hAnsi="Arial" w:cs="Arial"/>
            <w:color w:val="auto"/>
            <w:lang w:eastAsia="de-DE"/>
          </w:rPr>
          <w:t>/gym/weiteres/fb1/05_material/13hpv/info8/</w:t>
        </w:r>
      </w:hyperlink>
      <w:r w:rsidR="00F20B1F" w:rsidRPr="00F20B1F">
        <w:rPr>
          <w:rStyle w:val="Hervorhebung"/>
          <w:rFonts w:ascii="Arial" w:eastAsia="Times New Roman" w:hAnsi="Arial" w:cs="Arial"/>
          <w:i w:val="0"/>
          <w:lang w:eastAsia="de-DE"/>
        </w:rPr>
        <w:tab/>
      </w:r>
    </w:p>
    <w:p w14:paraId="6EF17005" w14:textId="77777777" w:rsidR="00F20B1F" w:rsidRDefault="00F20B1F" w:rsidP="00F20B1F">
      <w:pPr>
        <w:tabs>
          <w:tab w:val="right" w:pos="9072"/>
        </w:tabs>
        <w:spacing w:before="100" w:beforeAutospacing="1" w:after="100" w:afterAutospacing="1" w:line="240" w:lineRule="auto"/>
        <w:outlineLvl w:val="0"/>
        <w:rPr>
          <w:rFonts w:ascii="Arial" w:hAnsi="Arial" w:cs="Arial"/>
          <w:sz w:val="20"/>
          <w:szCs w:val="20"/>
          <w:lang w:val="en-US"/>
        </w:rPr>
      </w:pPr>
    </w:p>
    <w:p w14:paraId="70F16023" w14:textId="3E401614" w:rsidR="00833204" w:rsidRDefault="00833204" w:rsidP="00F20B1F">
      <w:pPr>
        <w:tabs>
          <w:tab w:val="right" w:pos="9072"/>
        </w:tabs>
        <w:spacing w:before="100" w:beforeAutospacing="1" w:after="100" w:afterAutospacing="1" w:line="240" w:lineRule="auto"/>
        <w:outlineLvl w:val="0"/>
        <w:rPr>
          <w:rFonts w:ascii="Arial" w:hAnsi="Arial" w:cs="Arial"/>
          <w:sz w:val="20"/>
          <w:szCs w:val="20"/>
          <w:lang w:val="en-US"/>
        </w:rPr>
      </w:pPr>
    </w:p>
    <w:p w14:paraId="14027B47" w14:textId="77777777" w:rsidR="00833204" w:rsidRPr="002435B5" w:rsidRDefault="00833204" w:rsidP="00F20B1F">
      <w:pPr>
        <w:tabs>
          <w:tab w:val="right" w:pos="9072"/>
        </w:tabs>
        <w:spacing w:before="100" w:beforeAutospacing="1" w:after="100" w:afterAutospacing="1" w:line="240" w:lineRule="auto"/>
        <w:outlineLvl w:val="0"/>
        <w:rPr>
          <w:rFonts w:ascii="Arial" w:hAnsi="Arial" w:cs="Arial"/>
          <w:sz w:val="20"/>
          <w:szCs w:val="20"/>
          <w:lang w:val="en-US"/>
        </w:rPr>
      </w:pPr>
    </w:p>
    <w:sectPr w:rsidR="00833204" w:rsidRPr="002435B5">
      <w:head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7575E" w14:textId="77777777" w:rsidR="00884E5B" w:rsidRDefault="00884E5B" w:rsidP="00C02A17">
      <w:pPr>
        <w:spacing w:after="0" w:line="240" w:lineRule="auto"/>
      </w:pPr>
      <w:r>
        <w:separator/>
      </w:r>
    </w:p>
  </w:endnote>
  <w:endnote w:type="continuationSeparator" w:id="0">
    <w:p w14:paraId="740E02E2" w14:textId="77777777" w:rsidR="00884E5B" w:rsidRDefault="00884E5B" w:rsidP="00C02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CB291" w14:textId="77777777" w:rsidR="00884E5B" w:rsidRDefault="00884E5B" w:rsidP="00C02A17">
      <w:pPr>
        <w:spacing w:after="0" w:line="240" w:lineRule="auto"/>
      </w:pPr>
      <w:r>
        <w:separator/>
      </w:r>
    </w:p>
  </w:footnote>
  <w:footnote w:type="continuationSeparator" w:id="0">
    <w:p w14:paraId="2DDEDC35" w14:textId="77777777" w:rsidR="00884E5B" w:rsidRDefault="00884E5B" w:rsidP="00C02A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EC23A" w14:textId="77777777" w:rsidR="00FB6E89" w:rsidRDefault="00FB6E89" w:rsidP="00FB6E89">
    <w:pPr>
      <w:pStyle w:val="Kopfzeile"/>
      <w:pBdr>
        <w:bottom w:val="single" w:sz="4" w:space="1" w:color="auto"/>
      </w:pBdr>
    </w:pPr>
    <w:r>
      <w:t>Sondergebiete der Biowissenschaften</w:t>
    </w:r>
    <w:r>
      <w:tab/>
    </w:r>
    <w:r>
      <w:tab/>
      <w:t>BPE 7.8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963E3"/>
    <w:multiLevelType w:val="hybridMultilevel"/>
    <w:tmpl w:val="7BE46C2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84E2F64"/>
    <w:multiLevelType w:val="hybridMultilevel"/>
    <w:tmpl w:val="777097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4B1650"/>
    <w:multiLevelType w:val="multilevel"/>
    <w:tmpl w:val="853CE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6F56EB"/>
    <w:multiLevelType w:val="hybridMultilevel"/>
    <w:tmpl w:val="CE46113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20C37EC"/>
    <w:multiLevelType w:val="multilevel"/>
    <w:tmpl w:val="393C3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213005"/>
    <w:multiLevelType w:val="multilevel"/>
    <w:tmpl w:val="E754F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2148F5"/>
    <w:multiLevelType w:val="hybridMultilevel"/>
    <w:tmpl w:val="3324401C"/>
    <w:lvl w:ilvl="0" w:tplc="EA30ED40">
      <w:start w:val="1"/>
      <w:numFmt w:val="bullet"/>
      <w:lvlText w:val="•"/>
      <w:lvlJc w:val="left"/>
      <w:pPr>
        <w:tabs>
          <w:tab w:val="num" w:pos="720"/>
        </w:tabs>
        <w:ind w:left="720" w:hanging="360"/>
      </w:pPr>
      <w:rPr>
        <w:rFonts w:ascii="Times New Roman" w:hAnsi="Times New Roman" w:hint="default"/>
      </w:rPr>
    </w:lvl>
    <w:lvl w:ilvl="1" w:tplc="53DA65DA" w:tentative="1">
      <w:start w:val="1"/>
      <w:numFmt w:val="bullet"/>
      <w:lvlText w:val="•"/>
      <w:lvlJc w:val="left"/>
      <w:pPr>
        <w:tabs>
          <w:tab w:val="num" w:pos="1440"/>
        </w:tabs>
        <w:ind w:left="1440" w:hanging="360"/>
      </w:pPr>
      <w:rPr>
        <w:rFonts w:ascii="Times New Roman" w:hAnsi="Times New Roman" w:hint="default"/>
      </w:rPr>
    </w:lvl>
    <w:lvl w:ilvl="2" w:tplc="C8A01930" w:tentative="1">
      <w:start w:val="1"/>
      <w:numFmt w:val="bullet"/>
      <w:lvlText w:val="•"/>
      <w:lvlJc w:val="left"/>
      <w:pPr>
        <w:tabs>
          <w:tab w:val="num" w:pos="2160"/>
        </w:tabs>
        <w:ind w:left="2160" w:hanging="360"/>
      </w:pPr>
      <w:rPr>
        <w:rFonts w:ascii="Times New Roman" w:hAnsi="Times New Roman" w:hint="default"/>
      </w:rPr>
    </w:lvl>
    <w:lvl w:ilvl="3" w:tplc="9F7268C6" w:tentative="1">
      <w:start w:val="1"/>
      <w:numFmt w:val="bullet"/>
      <w:lvlText w:val="•"/>
      <w:lvlJc w:val="left"/>
      <w:pPr>
        <w:tabs>
          <w:tab w:val="num" w:pos="2880"/>
        </w:tabs>
        <w:ind w:left="2880" w:hanging="360"/>
      </w:pPr>
      <w:rPr>
        <w:rFonts w:ascii="Times New Roman" w:hAnsi="Times New Roman" w:hint="default"/>
      </w:rPr>
    </w:lvl>
    <w:lvl w:ilvl="4" w:tplc="CD5836E0" w:tentative="1">
      <w:start w:val="1"/>
      <w:numFmt w:val="bullet"/>
      <w:lvlText w:val="•"/>
      <w:lvlJc w:val="left"/>
      <w:pPr>
        <w:tabs>
          <w:tab w:val="num" w:pos="3600"/>
        </w:tabs>
        <w:ind w:left="3600" w:hanging="360"/>
      </w:pPr>
      <w:rPr>
        <w:rFonts w:ascii="Times New Roman" w:hAnsi="Times New Roman" w:hint="default"/>
      </w:rPr>
    </w:lvl>
    <w:lvl w:ilvl="5" w:tplc="8CE4779A" w:tentative="1">
      <w:start w:val="1"/>
      <w:numFmt w:val="bullet"/>
      <w:lvlText w:val="•"/>
      <w:lvlJc w:val="left"/>
      <w:pPr>
        <w:tabs>
          <w:tab w:val="num" w:pos="4320"/>
        </w:tabs>
        <w:ind w:left="4320" w:hanging="360"/>
      </w:pPr>
      <w:rPr>
        <w:rFonts w:ascii="Times New Roman" w:hAnsi="Times New Roman" w:hint="default"/>
      </w:rPr>
    </w:lvl>
    <w:lvl w:ilvl="6" w:tplc="C03C5820" w:tentative="1">
      <w:start w:val="1"/>
      <w:numFmt w:val="bullet"/>
      <w:lvlText w:val="•"/>
      <w:lvlJc w:val="left"/>
      <w:pPr>
        <w:tabs>
          <w:tab w:val="num" w:pos="5040"/>
        </w:tabs>
        <w:ind w:left="5040" w:hanging="360"/>
      </w:pPr>
      <w:rPr>
        <w:rFonts w:ascii="Times New Roman" w:hAnsi="Times New Roman" w:hint="default"/>
      </w:rPr>
    </w:lvl>
    <w:lvl w:ilvl="7" w:tplc="4D8C718E" w:tentative="1">
      <w:start w:val="1"/>
      <w:numFmt w:val="bullet"/>
      <w:lvlText w:val="•"/>
      <w:lvlJc w:val="left"/>
      <w:pPr>
        <w:tabs>
          <w:tab w:val="num" w:pos="5760"/>
        </w:tabs>
        <w:ind w:left="5760" w:hanging="360"/>
      </w:pPr>
      <w:rPr>
        <w:rFonts w:ascii="Times New Roman" w:hAnsi="Times New Roman" w:hint="default"/>
      </w:rPr>
    </w:lvl>
    <w:lvl w:ilvl="8" w:tplc="F7E25FD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3"/>
  </w:num>
  <w:num w:numId="3">
    <w:abstractNumId w:val="1"/>
  </w:num>
  <w:num w:numId="4">
    <w:abstractNumId w:val="6"/>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17"/>
    <w:rsid w:val="0004225E"/>
    <w:rsid w:val="00050C8C"/>
    <w:rsid w:val="000616D4"/>
    <w:rsid w:val="00097F9E"/>
    <w:rsid w:val="00181398"/>
    <w:rsid w:val="00197DF6"/>
    <w:rsid w:val="001B3655"/>
    <w:rsid w:val="001C723E"/>
    <w:rsid w:val="001D66DC"/>
    <w:rsid w:val="002435B5"/>
    <w:rsid w:val="002441DD"/>
    <w:rsid w:val="002B0357"/>
    <w:rsid w:val="002D73CC"/>
    <w:rsid w:val="003212F6"/>
    <w:rsid w:val="00334F6A"/>
    <w:rsid w:val="003511D7"/>
    <w:rsid w:val="003C727D"/>
    <w:rsid w:val="0040777A"/>
    <w:rsid w:val="0041579B"/>
    <w:rsid w:val="004254E8"/>
    <w:rsid w:val="0048118C"/>
    <w:rsid w:val="004A0F7D"/>
    <w:rsid w:val="00525B0B"/>
    <w:rsid w:val="00641BAD"/>
    <w:rsid w:val="006A4C1D"/>
    <w:rsid w:val="006F2167"/>
    <w:rsid w:val="0078634E"/>
    <w:rsid w:val="007D4AC4"/>
    <w:rsid w:val="007E4F89"/>
    <w:rsid w:val="0083180C"/>
    <w:rsid w:val="00833204"/>
    <w:rsid w:val="0086086B"/>
    <w:rsid w:val="00884E5B"/>
    <w:rsid w:val="00894B95"/>
    <w:rsid w:val="008D347F"/>
    <w:rsid w:val="008D61EF"/>
    <w:rsid w:val="009466EC"/>
    <w:rsid w:val="00960DCD"/>
    <w:rsid w:val="009F0EEF"/>
    <w:rsid w:val="009F45B0"/>
    <w:rsid w:val="00AC2239"/>
    <w:rsid w:val="00AD2FE0"/>
    <w:rsid w:val="00AF5C70"/>
    <w:rsid w:val="00B05759"/>
    <w:rsid w:val="00B36603"/>
    <w:rsid w:val="00B5175C"/>
    <w:rsid w:val="00C02A17"/>
    <w:rsid w:val="00C25259"/>
    <w:rsid w:val="00C5196F"/>
    <w:rsid w:val="00C766D4"/>
    <w:rsid w:val="00C85752"/>
    <w:rsid w:val="00CF0A2A"/>
    <w:rsid w:val="00D801C8"/>
    <w:rsid w:val="00D81CBE"/>
    <w:rsid w:val="00D8532E"/>
    <w:rsid w:val="00E7761B"/>
    <w:rsid w:val="00F20B1F"/>
    <w:rsid w:val="00F34451"/>
    <w:rsid w:val="00F67C8C"/>
    <w:rsid w:val="00F71459"/>
    <w:rsid w:val="00F96432"/>
    <w:rsid w:val="00FB6E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7F550"/>
  <w15:docId w15:val="{4EAB50EB-684A-4068-8A9B-946BA7D2D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link w:val="berschrift1Zchn"/>
    <w:uiPriority w:val="9"/>
    <w:qFormat/>
    <w:rsid w:val="001C723E"/>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1C723E"/>
    <w:pPr>
      <w:keepNext/>
      <w:spacing w:before="240" w:after="60"/>
      <w:outlineLvl w:val="1"/>
    </w:pPr>
    <w:rPr>
      <w:rFonts w:ascii="Cambria" w:eastAsia="Times New Roman" w:hAnsi="Cambria"/>
      <w:b/>
      <w:bCs/>
      <w:i/>
      <w:iCs/>
      <w:sz w:val="28"/>
      <w:szCs w:val="28"/>
    </w:rPr>
  </w:style>
  <w:style w:type="paragraph" w:styleId="berschrift3">
    <w:name w:val="heading 3"/>
    <w:basedOn w:val="Standard"/>
    <w:next w:val="Standard"/>
    <w:link w:val="berschrift3Zchn"/>
    <w:uiPriority w:val="9"/>
    <w:semiHidden/>
    <w:unhideWhenUsed/>
    <w:qFormat/>
    <w:rsid w:val="002435B5"/>
    <w:pPr>
      <w:keepNext/>
      <w:spacing w:before="240" w:after="60"/>
      <w:outlineLvl w:val="2"/>
    </w:pPr>
    <w:rPr>
      <w:rFonts w:ascii="Cambria" w:eastAsia="Times New Roman" w:hAnsi="Cambria"/>
      <w:b/>
      <w:bCs/>
      <w:sz w:val="26"/>
      <w:szCs w:val="26"/>
    </w:rPr>
  </w:style>
  <w:style w:type="paragraph" w:styleId="berschrift4">
    <w:name w:val="heading 4"/>
    <w:basedOn w:val="Standard"/>
    <w:next w:val="Standard"/>
    <w:link w:val="berschrift4Zchn"/>
    <w:uiPriority w:val="9"/>
    <w:semiHidden/>
    <w:unhideWhenUsed/>
    <w:qFormat/>
    <w:rsid w:val="002435B5"/>
    <w:pPr>
      <w:keepNext/>
      <w:spacing w:before="240" w:after="60"/>
      <w:outlineLvl w:val="3"/>
    </w:pPr>
    <w:rPr>
      <w:rFonts w:eastAsia="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C02A17"/>
    <w:pPr>
      <w:spacing w:after="0" w:line="240" w:lineRule="auto"/>
    </w:pPr>
    <w:rPr>
      <w:sz w:val="20"/>
      <w:szCs w:val="20"/>
    </w:rPr>
  </w:style>
  <w:style w:type="character" w:customStyle="1" w:styleId="FunotentextZchn">
    <w:name w:val="Fußnotentext Zchn"/>
    <w:link w:val="Funotentext"/>
    <w:uiPriority w:val="99"/>
    <w:semiHidden/>
    <w:rsid w:val="00C02A17"/>
    <w:rPr>
      <w:sz w:val="20"/>
      <w:szCs w:val="20"/>
    </w:rPr>
  </w:style>
  <w:style w:type="character" w:styleId="Funotenzeichen">
    <w:name w:val="footnote reference"/>
    <w:uiPriority w:val="99"/>
    <w:semiHidden/>
    <w:unhideWhenUsed/>
    <w:rsid w:val="00C02A17"/>
    <w:rPr>
      <w:vertAlign w:val="superscript"/>
    </w:rPr>
  </w:style>
  <w:style w:type="character" w:styleId="Hyperlink">
    <w:name w:val="Hyperlink"/>
    <w:uiPriority w:val="99"/>
    <w:unhideWhenUsed/>
    <w:rsid w:val="00CF0A2A"/>
    <w:rPr>
      <w:color w:val="0000FF"/>
      <w:u w:val="single"/>
    </w:rPr>
  </w:style>
  <w:style w:type="paragraph" w:styleId="Listenabsatz">
    <w:name w:val="List Paragraph"/>
    <w:basedOn w:val="Standard"/>
    <w:uiPriority w:val="34"/>
    <w:qFormat/>
    <w:rsid w:val="002B0357"/>
    <w:pPr>
      <w:ind w:left="708"/>
    </w:pPr>
  </w:style>
  <w:style w:type="character" w:customStyle="1" w:styleId="berschrift1Zchn">
    <w:name w:val="Überschrift 1 Zchn"/>
    <w:link w:val="berschrift1"/>
    <w:uiPriority w:val="9"/>
    <w:rsid w:val="001C723E"/>
    <w:rPr>
      <w:rFonts w:ascii="Times New Roman" w:eastAsia="Times New Roman" w:hAnsi="Times New Roman"/>
      <w:b/>
      <w:bCs/>
      <w:kern w:val="36"/>
      <w:sz w:val="48"/>
      <w:szCs w:val="48"/>
    </w:rPr>
  </w:style>
  <w:style w:type="paragraph" w:styleId="StandardWeb">
    <w:name w:val="Normal (Web)"/>
    <w:basedOn w:val="Standard"/>
    <w:uiPriority w:val="99"/>
    <w:unhideWhenUsed/>
    <w:rsid w:val="001C723E"/>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rschrift2Zchn">
    <w:name w:val="Überschrift 2 Zchn"/>
    <w:link w:val="berschrift2"/>
    <w:uiPriority w:val="9"/>
    <w:semiHidden/>
    <w:rsid w:val="001C723E"/>
    <w:rPr>
      <w:rFonts w:ascii="Cambria" w:eastAsia="Times New Roman" w:hAnsi="Cambria" w:cs="Times New Roman"/>
      <w:b/>
      <w:bCs/>
      <w:i/>
      <w:iCs/>
      <w:sz w:val="28"/>
      <w:szCs w:val="28"/>
      <w:lang w:eastAsia="en-US"/>
    </w:rPr>
  </w:style>
  <w:style w:type="paragraph" w:customStyle="1" w:styleId="navtotop">
    <w:name w:val="navtotop"/>
    <w:basedOn w:val="Standard"/>
    <w:rsid w:val="001C723E"/>
    <w:pPr>
      <w:spacing w:before="100" w:beforeAutospacing="1" w:after="100" w:afterAutospacing="1" w:line="240" w:lineRule="auto"/>
    </w:pPr>
    <w:rPr>
      <w:rFonts w:ascii="Times New Roman" w:eastAsia="Times New Roman" w:hAnsi="Times New Roman"/>
      <w:sz w:val="24"/>
      <w:szCs w:val="24"/>
      <w:lang w:eastAsia="de-DE"/>
    </w:rPr>
  </w:style>
  <w:style w:type="character" w:styleId="HTMLAkronym">
    <w:name w:val="HTML Acronym"/>
    <w:uiPriority w:val="99"/>
    <w:semiHidden/>
    <w:unhideWhenUsed/>
    <w:rsid w:val="001C723E"/>
  </w:style>
  <w:style w:type="character" w:customStyle="1" w:styleId="mytool">
    <w:name w:val="mytool"/>
    <w:rsid w:val="00C766D4"/>
  </w:style>
  <w:style w:type="character" w:styleId="Fett">
    <w:name w:val="Strong"/>
    <w:uiPriority w:val="22"/>
    <w:qFormat/>
    <w:rsid w:val="0040777A"/>
    <w:rPr>
      <w:b/>
      <w:bCs/>
    </w:rPr>
  </w:style>
  <w:style w:type="character" w:customStyle="1" w:styleId="berschrift3Zchn">
    <w:name w:val="Überschrift 3 Zchn"/>
    <w:link w:val="berschrift3"/>
    <w:uiPriority w:val="9"/>
    <w:semiHidden/>
    <w:rsid w:val="002435B5"/>
    <w:rPr>
      <w:rFonts w:ascii="Cambria" w:eastAsia="Times New Roman" w:hAnsi="Cambria" w:cs="Times New Roman"/>
      <w:b/>
      <w:bCs/>
      <w:sz w:val="26"/>
      <w:szCs w:val="26"/>
      <w:lang w:eastAsia="en-US"/>
    </w:rPr>
  </w:style>
  <w:style w:type="character" w:customStyle="1" w:styleId="berschrift4Zchn">
    <w:name w:val="Überschrift 4 Zchn"/>
    <w:link w:val="berschrift4"/>
    <w:uiPriority w:val="9"/>
    <w:semiHidden/>
    <w:rsid w:val="002435B5"/>
    <w:rPr>
      <w:rFonts w:ascii="Calibri" w:eastAsia="Times New Roman" w:hAnsi="Calibri" w:cs="Times New Roman"/>
      <w:b/>
      <w:bCs/>
      <w:sz w:val="28"/>
      <w:szCs w:val="28"/>
      <w:lang w:eastAsia="en-US"/>
    </w:rPr>
  </w:style>
  <w:style w:type="character" w:styleId="Hervorhebung">
    <w:name w:val="Emphasis"/>
    <w:uiPriority w:val="20"/>
    <w:qFormat/>
    <w:rsid w:val="002435B5"/>
    <w:rPr>
      <w:i/>
      <w:iCs/>
    </w:rPr>
  </w:style>
  <w:style w:type="character" w:customStyle="1" w:styleId="articletitle">
    <w:name w:val="article_title"/>
    <w:rsid w:val="002435B5"/>
  </w:style>
  <w:style w:type="paragraph" w:customStyle="1" w:styleId="p">
    <w:name w:val="p"/>
    <w:basedOn w:val="Standard"/>
    <w:rsid w:val="002435B5"/>
    <w:pPr>
      <w:spacing w:before="100" w:beforeAutospacing="1" w:after="100" w:afterAutospacing="1" w:line="240" w:lineRule="auto"/>
    </w:pPr>
    <w:rPr>
      <w:rFonts w:ascii="Times New Roman" w:eastAsia="Times New Roman" w:hAnsi="Times New Roman"/>
      <w:sz w:val="24"/>
      <w:szCs w:val="24"/>
      <w:lang w:eastAsia="de-DE"/>
    </w:rPr>
  </w:style>
  <w:style w:type="paragraph" w:styleId="Kopfzeile">
    <w:name w:val="header"/>
    <w:basedOn w:val="Standard"/>
    <w:link w:val="KopfzeileZchn"/>
    <w:uiPriority w:val="99"/>
    <w:unhideWhenUsed/>
    <w:rsid w:val="00FB6E89"/>
    <w:pPr>
      <w:tabs>
        <w:tab w:val="center" w:pos="4536"/>
        <w:tab w:val="right" w:pos="9072"/>
      </w:tabs>
    </w:pPr>
  </w:style>
  <w:style w:type="character" w:customStyle="1" w:styleId="KopfzeileZchn">
    <w:name w:val="Kopfzeile Zchn"/>
    <w:link w:val="Kopfzeile"/>
    <w:uiPriority w:val="99"/>
    <w:rsid w:val="00FB6E89"/>
    <w:rPr>
      <w:sz w:val="22"/>
      <w:szCs w:val="22"/>
      <w:lang w:eastAsia="en-US"/>
    </w:rPr>
  </w:style>
  <w:style w:type="paragraph" w:styleId="Fuzeile">
    <w:name w:val="footer"/>
    <w:basedOn w:val="Standard"/>
    <w:link w:val="FuzeileZchn"/>
    <w:uiPriority w:val="99"/>
    <w:unhideWhenUsed/>
    <w:rsid w:val="00FB6E89"/>
    <w:pPr>
      <w:tabs>
        <w:tab w:val="center" w:pos="4536"/>
        <w:tab w:val="right" w:pos="9072"/>
      </w:tabs>
    </w:pPr>
  </w:style>
  <w:style w:type="character" w:customStyle="1" w:styleId="FuzeileZchn">
    <w:name w:val="Fußzeile Zchn"/>
    <w:link w:val="Fuzeile"/>
    <w:uiPriority w:val="99"/>
    <w:rsid w:val="00FB6E89"/>
    <w:rPr>
      <w:sz w:val="22"/>
      <w:szCs w:val="22"/>
      <w:lang w:eastAsia="en-US"/>
    </w:rPr>
  </w:style>
  <w:style w:type="character" w:styleId="Kommentarzeichen">
    <w:name w:val="annotation reference"/>
    <w:uiPriority w:val="99"/>
    <w:semiHidden/>
    <w:unhideWhenUsed/>
    <w:rsid w:val="0004225E"/>
    <w:rPr>
      <w:sz w:val="16"/>
      <w:szCs w:val="16"/>
    </w:rPr>
  </w:style>
  <w:style w:type="paragraph" w:styleId="Kommentartext">
    <w:name w:val="annotation text"/>
    <w:basedOn w:val="Standard"/>
    <w:link w:val="KommentartextZchn"/>
    <w:uiPriority w:val="99"/>
    <w:semiHidden/>
    <w:unhideWhenUsed/>
    <w:rsid w:val="0004225E"/>
    <w:rPr>
      <w:sz w:val="20"/>
      <w:szCs w:val="20"/>
    </w:rPr>
  </w:style>
  <w:style w:type="character" w:customStyle="1" w:styleId="KommentartextZchn">
    <w:name w:val="Kommentartext Zchn"/>
    <w:link w:val="Kommentartext"/>
    <w:uiPriority w:val="99"/>
    <w:semiHidden/>
    <w:rsid w:val="0004225E"/>
    <w:rPr>
      <w:lang w:eastAsia="en-US"/>
    </w:rPr>
  </w:style>
  <w:style w:type="paragraph" w:styleId="Kommentarthema">
    <w:name w:val="annotation subject"/>
    <w:basedOn w:val="Kommentartext"/>
    <w:next w:val="Kommentartext"/>
    <w:link w:val="KommentarthemaZchn"/>
    <w:uiPriority w:val="99"/>
    <w:semiHidden/>
    <w:unhideWhenUsed/>
    <w:rsid w:val="0004225E"/>
    <w:rPr>
      <w:b/>
      <w:bCs/>
    </w:rPr>
  </w:style>
  <w:style w:type="character" w:customStyle="1" w:styleId="KommentarthemaZchn">
    <w:name w:val="Kommentarthema Zchn"/>
    <w:link w:val="Kommentarthema"/>
    <w:uiPriority w:val="99"/>
    <w:semiHidden/>
    <w:rsid w:val="0004225E"/>
    <w:rPr>
      <w:b/>
      <w:bCs/>
      <w:lang w:eastAsia="en-US"/>
    </w:rPr>
  </w:style>
  <w:style w:type="paragraph" w:styleId="Sprechblasentext">
    <w:name w:val="Balloon Text"/>
    <w:basedOn w:val="Standard"/>
    <w:link w:val="SprechblasentextZchn"/>
    <w:uiPriority w:val="99"/>
    <w:semiHidden/>
    <w:unhideWhenUsed/>
    <w:rsid w:val="0004225E"/>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04225E"/>
    <w:rPr>
      <w:rFonts w:ascii="Segoe UI" w:hAnsi="Segoe UI" w:cs="Segoe UI"/>
      <w:sz w:val="18"/>
      <w:szCs w:val="18"/>
      <w:lang w:eastAsia="en-US"/>
    </w:rPr>
  </w:style>
  <w:style w:type="character" w:styleId="BesuchterLink">
    <w:name w:val="FollowedHyperlink"/>
    <w:basedOn w:val="Absatz-Standardschriftart"/>
    <w:uiPriority w:val="99"/>
    <w:semiHidden/>
    <w:unhideWhenUsed/>
    <w:rsid w:val="002D73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831046">
      <w:bodyDiv w:val="1"/>
      <w:marLeft w:val="0"/>
      <w:marRight w:val="0"/>
      <w:marTop w:val="0"/>
      <w:marBottom w:val="0"/>
      <w:divBdr>
        <w:top w:val="none" w:sz="0" w:space="0" w:color="auto"/>
        <w:left w:val="none" w:sz="0" w:space="0" w:color="auto"/>
        <w:bottom w:val="none" w:sz="0" w:space="0" w:color="auto"/>
        <w:right w:val="none" w:sz="0" w:space="0" w:color="auto"/>
      </w:divBdr>
    </w:div>
    <w:div w:id="1152411241">
      <w:bodyDiv w:val="1"/>
      <w:marLeft w:val="0"/>
      <w:marRight w:val="0"/>
      <w:marTop w:val="0"/>
      <w:marBottom w:val="0"/>
      <w:divBdr>
        <w:top w:val="none" w:sz="0" w:space="0" w:color="auto"/>
        <w:left w:val="none" w:sz="0" w:space="0" w:color="auto"/>
        <w:bottom w:val="none" w:sz="0" w:space="0" w:color="auto"/>
        <w:right w:val="none" w:sz="0" w:space="0" w:color="auto"/>
      </w:divBdr>
    </w:div>
    <w:div w:id="1183935163">
      <w:bodyDiv w:val="1"/>
      <w:marLeft w:val="0"/>
      <w:marRight w:val="0"/>
      <w:marTop w:val="0"/>
      <w:marBottom w:val="0"/>
      <w:divBdr>
        <w:top w:val="none" w:sz="0" w:space="0" w:color="auto"/>
        <w:left w:val="none" w:sz="0" w:space="0" w:color="auto"/>
        <w:bottom w:val="none" w:sz="0" w:space="0" w:color="auto"/>
        <w:right w:val="none" w:sz="0" w:space="0" w:color="auto"/>
      </w:divBdr>
      <w:divsChild>
        <w:div w:id="275914128">
          <w:marLeft w:val="0"/>
          <w:marRight w:val="0"/>
          <w:marTop w:val="67"/>
          <w:marBottom w:val="0"/>
          <w:divBdr>
            <w:top w:val="none" w:sz="0" w:space="0" w:color="auto"/>
            <w:left w:val="none" w:sz="0" w:space="0" w:color="auto"/>
            <w:bottom w:val="none" w:sz="0" w:space="0" w:color="auto"/>
            <w:right w:val="none" w:sz="0" w:space="0" w:color="auto"/>
          </w:divBdr>
        </w:div>
        <w:div w:id="510684569">
          <w:marLeft w:val="0"/>
          <w:marRight w:val="0"/>
          <w:marTop w:val="67"/>
          <w:marBottom w:val="0"/>
          <w:divBdr>
            <w:top w:val="none" w:sz="0" w:space="0" w:color="auto"/>
            <w:left w:val="none" w:sz="0" w:space="0" w:color="auto"/>
            <w:bottom w:val="none" w:sz="0" w:space="0" w:color="auto"/>
            <w:right w:val="none" w:sz="0" w:space="0" w:color="auto"/>
          </w:divBdr>
        </w:div>
        <w:div w:id="521168238">
          <w:marLeft w:val="0"/>
          <w:marRight w:val="0"/>
          <w:marTop w:val="67"/>
          <w:marBottom w:val="0"/>
          <w:divBdr>
            <w:top w:val="none" w:sz="0" w:space="0" w:color="auto"/>
            <w:left w:val="none" w:sz="0" w:space="0" w:color="auto"/>
            <w:bottom w:val="none" w:sz="0" w:space="0" w:color="auto"/>
            <w:right w:val="none" w:sz="0" w:space="0" w:color="auto"/>
          </w:divBdr>
        </w:div>
        <w:div w:id="522327161">
          <w:marLeft w:val="0"/>
          <w:marRight w:val="0"/>
          <w:marTop w:val="67"/>
          <w:marBottom w:val="0"/>
          <w:divBdr>
            <w:top w:val="none" w:sz="0" w:space="0" w:color="auto"/>
            <w:left w:val="none" w:sz="0" w:space="0" w:color="auto"/>
            <w:bottom w:val="none" w:sz="0" w:space="0" w:color="auto"/>
            <w:right w:val="none" w:sz="0" w:space="0" w:color="auto"/>
          </w:divBdr>
        </w:div>
        <w:div w:id="576407452">
          <w:marLeft w:val="0"/>
          <w:marRight w:val="0"/>
          <w:marTop w:val="67"/>
          <w:marBottom w:val="0"/>
          <w:divBdr>
            <w:top w:val="none" w:sz="0" w:space="0" w:color="auto"/>
            <w:left w:val="none" w:sz="0" w:space="0" w:color="auto"/>
            <w:bottom w:val="none" w:sz="0" w:space="0" w:color="auto"/>
            <w:right w:val="none" w:sz="0" w:space="0" w:color="auto"/>
          </w:divBdr>
        </w:div>
        <w:div w:id="805927005">
          <w:marLeft w:val="0"/>
          <w:marRight w:val="0"/>
          <w:marTop w:val="67"/>
          <w:marBottom w:val="0"/>
          <w:divBdr>
            <w:top w:val="none" w:sz="0" w:space="0" w:color="auto"/>
            <w:left w:val="none" w:sz="0" w:space="0" w:color="auto"/>
            <w:bottom w:val="none" w:sz="0" w:space="0" w:color="auto"/>
            <w:right w:val="none" w:sz="0" w:space="0" w:color="auto"/>
          </w:divBdr>
        </w:div>
        <w:div w:id="1352217557">
          <w:marLeft w:val="0"/>
          <w:marRight w:val="0"/>
          <w:marTop w:val="67"/>
          <w:marBottom w:val="0"/>
          <w:divBdr>
            <w:top w:val="none" w:sz="0" w:space="0" w:color="auto"/>
            <w:left w:val="none" w:sz="0" w:space="0" w:color="auto"/>
            <w:bottom w:val="none" w:sz="0" w:space="0" w:color="auto"/>
            <w:right w:val="none" w:sz="0" w:space="0" w:color="auto"/>
          </w:divBdr>
        </w:div>
        <w:div w:id="2001537492">
          <w:marLeft w:val="0"/>
          <w:marRight w:val="0"/>
          <w:marTop w:val="67"/>
          <w:marBottom w:val="0"/>
          <w:divBdr>
            <w:top w:val="none" w:sz="0" w:space="0" w:color="auto"/>
            <w:left w:val="none" w:sz="0" w:space="0" w:color="auto"/>
            <w:bottom w:val="none" w:sz="0" w:space="0" w:color="auto"/>
            <w:right w:val="none" w:sz="0" w:space="0" w:color="auto"/>
          </w:divBdr>
        </w:div>
      </w:divsChild>
    </w:div>
    <w:div w:id="1198200384">
      <w:bodyDiv w:val="1"/>
      <w:marLeft w:val="0"/>
      <w:marRight w:val="0"/>
      <w:marTop w:val="0"/>
      <w:marBottom w:val="0"/>
      <w:divBdr>
        <w:top w:val="none" w:sz="0" w:space="0" w:color="auto"/>
        <w:left w:val="none" w:sz="0" w:space="0" w:color="auto"/>
        <w:bottom w:val="none" w:sz="0" w:space="0" w:color="auto"/>
        <w:right w:val="none" w:sz="0" w:space="0" w:color="auto"/>
      </w:divBdr>
      <w:divsChild>
        <w:div w:id="391394933">
          <w:marLeft w:val="0"/>
          <w:marRight w:val="0"/>
          <w:marTop w:val="0"/>
          <w:marBottom w:val="0"/>
          <w:divBdr>
            <w:top w:val="none" w:sz="0" w:space="0" w:color="auto"/>
            <w:left w:val="none" w:sz="0" w:space="0" w:color="auto"/>
            <w:bottom w:val="none" w:sz="0" w:space="0" w:color="auto"/>
            <w:right w:val="none" w:sz="0" w:space="0" w:color="auto"/>
          </w:divBdr>
        </w:div>
      </w:divsChild>
    </w:div>
    <w:div w:id="1441561192">
      <w:bodyDiv w:val="1"/>
      <w:marLeft w:val="0"/>
      <w:marRight w:val="0"/>
      <w:marTop w:val="0"/>
      <w:marBottom w:val="0"/>
      <w:divBdr>
        <w:top w:val="none" w:sz="0" w:space="0" w:color="auto"/>
        <w:left w:val="none" w:sz="0" w:space="0" w:color="auto"/>
        <w:bottom w:val="none" w:sz="0" w:space="0" w:color="auto"/>
        <w:right w:val="none" w:sz="0" w:space="0" w:color="auto"/>
      </w:divBdr>
      <w:divsChild>
        <w:div w:id="2037996079">
          <w:marLeft w:val="0"/>
          <w:marRight w:val="0"/>
          <w:marTop w:val="0"/>
          <w:marBottom w:val="0"/>
          <w:divBdr>
            <w:top w:val="none" w:sz="0" w:space="0" w:color="auto"/>
            <w:left w:val="none" w:sz="0" w:space="0" w:color="auto"/>
            <w:bottom w:val="none" w:sz="0" w:space="0" w:color="auto"/>
            <w:right w:val="none" w:sz="0" w:space="0" w:color="auto"/>
          </w:divBdr>
          <w:divsChild>
            <w:div w:id="1457984997">
              <w:marLeft w:val="0"/>
              <w:marRight w:val="0"/>
              <w:marTop w:val="0"/>
              <w:marBottom w:val="0"/>
              <w:divBdr>
                <w:top w:val="none" w:sz="0" w:space="0" w:color="auto"/>
                <w:left w:val="none" w:sz="0" w:space="0" w:color="auto"/>
                <w:bottom w:val="none" w:sz="0" w:space="0" w:color="auto"/>
                <w:right w:val="none" w:sz="0" w:space="0" w:color="auto"/>
              </w:divBdr>
              <w:divsChild>
                <w:div w:id="807208606">
                  <w:marLeft w:val="0"/>
                  <w:marRight w:val="0"/>
                  <w:marTop w:val="0"/>
                  <w:marBottom w:val="0"/>
                  <w:divBdr>
                    <w:top w:val="none" w:sz="0" w:space="0" w:color="auto"/>
                    <w:left w:val="none" w:sz="0" w:space="0" w:color="auto"/>
                    <w:bottom w:val="none" w:sz="0" w:space="0" w:color="auto"/>
                    <w:right w:val="none" w:sz="0" w:space="0" w:color="auto"/>
                  </w:divBdr>
                  <w:divsChild>
                    <w:div w:id="123385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505580">
      <w:bodyDiv w:val="1"/>
      <w:marLeft w:val="0"/>
      <w:marRight w:val="0"/>
      <w:marTop w:val="0"/>
      <w:marBottom w:val="0"/>
      <w:divBdr>
        <w:top w:val="none" w:sz="0" w:space="0" w:color="auto"/>
        <w:left w:val="none" w:sz="0" w:space="0" w:color="auto"/>
        <w:bottom w:val="none" w:sz="0" w:space="0" w:color="auto"/>
        <w:right w:val="none" w:sz="0" w:space="0" w:color="auto"/>
      </w:divBdr>
      <w:divsChild>
        <w:div w:id="1701583837">
          <w:marLeft w:val="0"/>
          <w:marRight w:val="300"/>
          <w:marTop w:val="0"/>
          <w:marBottom w:val="0"/>
          <w:divBdr>
            <w:top w:val="none" w:sz="0" w:space="0" w:color="auto"/>
            <w:left w:val="none" w:sz="0" w:space="0" w:color="auto"/>
            <w:bottom w:val="none" w:sz="0" w:space="0" w:color="auto"/>
            <w:right w:val="none" w:sz="0" w:space="0" w:color="auto"/>
          </w:divBdr>
          <w:divsChild>
            <w:div w:id="1169324286">
              <w:marLeft w:val="0"/>
              <w:marRight w:val="0"/>
              <w:marTop w:val="0"/>
              <w:marBottom w:val="0"/>
              <w:divBdr>
                <w:top w:val="none" w:sz="0" w:space="0" w:color="auto"/>
                <w:left w:val="none" w:sz="0" w:space="0" w:color="auto"/>
                <w:bottom w:val="none" w:sz="0" w:space="0" w:color="auto"/>
                <w:right w:val="none" w:sz="0" w:space="0" w:color="auto"/>
              </w:divBdr>
              <w:divsChild>
                <w:div w:id="159173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mpfschaden.info/component/seoglossary/8-impflexikon/40-natriumborat.html" TargetMode="External"/><Relationship Id="rId18" Type="http://schemas.openxmlformats.org/officeDocument/2006/relationships/hyperlink" Target="http://www.impfschaden.info/component/seoglossary/5-medizin/150-zervixdysplasien.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impfschaden.info/component/seoglossary/8-impflexikon/770-abort.html" TargetMode="External"/><Relationship Id="rId7" Type="http://schemas.openxmlformats.org/officeDocument/2006/relationships/settings" Target="settings.xml"/><Relationship Id="rId12" Type="http://schemas.openxmlformats.org/officeDocument/2006/relationships/hyperlink" Target="http://www.impfschaden.info/component/seoglossary/8-impflexikon/64-aluminiumphosphat.html" TargetMode="External"/><Relationship Id="rId17" Type="http://schemas.openxmlformats.org/officeDocument/2006/relationships/hyperlink" Target="http://www.impfschaden.info/component/seoglossary/8-impflexikon/149-antik&#246;rper.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mpfschaden.info/component/seoglossary/5-medizin/163-immunit&#228;t.html" TargetMode="External"/><Relationship Id="rId20" Type="http://schemas.openxmlformats.org/officeDocument/2006/relationships/hyperlink" Target="http://www.impfschaden.info/component/seoglossary/8-impflexikon/790-guillain-barr&#233;-syndrom.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pfschaden.info/component/seoglossary/8-impflexikon/149-antik&#246;rper.html" TargetMode="External"/><Relationship Id="rId24" Type="http://schemas.openxmlformats.org/officeDocument/2006/relationships/hyperlink" Target="https://lehrerfortbildung-bw.de/u_matnatech/bio/gym/weiteres/fb1/05_material/13hpv/info8/" TargetMode="External"/><Relationship Id="rId5" Type="http://schemas.openxmlformats.org/officeDocument/2006/relationships/numbering" Target="numbering.xml"/><Relationship Id="rId15" Type="http://schemas.openxmlformats.org/officeDocument/2006/relationships/hyperlink" Target="http://www.impfschaden.info/component/seoglossary/5-medizin/606-histidin.html" TargetMode="External"/><Relationship Id="rId23" Type="http://schemas.openxmlformats.org/officeDocument/2006/relationships/hyperlink" Target="http://www.impfschaden.info/component/seoglossary/8-impflexikon/85-paul-ehrlich-institut.html" TargetMode="External"/><Relationship Id="rId10" Type="http://schemas.openxmlformats.org/officeDocument/2006/relationships/endnotes" Target="endnotes.xml"/><Relationship Id="rId19" Type="http://schemas.openxmlformats.org/officeDocument/2006/relationships/hyperlink" Target="http://www.impfschaden.info/component/seoglossary/5-medizin/184-gesichtsmuskell&#228;hmung.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mpfschaden.info/component/seoglossary/8-impflexikon/44-polysorbat.html" TargetMode="External"/><Relationship Id="rId22" Type="http://schemas.openxmlformats.org/officeDocument/2006/relationships/hyperlink" Target="http://judicialwatch.org/" TargetMode="External"/><Relationship Id="rId27"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D6A729614C20B48B34993DBB7536A2C" ma:contentTypeVersion="" ma:contentTypeDescription="Ein neues Dokument erstellen." ma:contentTypeScope="" ma:versionID="be51e1f512e9fffa2724f862be2b0e56">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DCB59-42F5-4F33-88BD-F776ADC9C914}">
  <ds:schemaRefs>
    <ds:schemaRef ds:uri="http://schemas.microsoft.com/sharepoint/v3/contenttype/forms"/>
  </ds:schemaRefs>
</ds:datastoreItem>
</file>

<file path=customXml/itemProps2.xml><?xml version="1.0" encoding="utf-8"?>
<ds:datastoreItem xmlns:ds="http://schemas.openxmlformats.org/officeDocument/2006/customXml" ds:itemID="{85C40BB2-C9D8-4B46-99E7-0EA02379D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2F67F7-9B86-404A-94EB-C7A8E234348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4.xml><?xml version="1.0" encoding="utf-8"?>
<ds:datastoreItem xmlns:ds="http://schemas.openxmlformats.org/officeDocument/2006/customXml" ds:itemID="{016D1099-0977-419C-94A2-415705A6B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1573</Words>
  <Characters>9912</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11463</CharactersWithSpaces>
  <SharedDoc>false</SharedDoc>
  <HLinks>
    <vt:vector size="90" baseType="variant">
      <vt:variant>
        <vt:i4>7995440</vt:i4>
      </vt:variant>
      <vt:variant>
        <vt:i4>42</vt:i4>
      </vt:variant>
      <vt:variant>
        <vt:i4>0</vt:i4>
      </vt:variant>
      <vt:variant>
        <vt:i4>5</vt:i4>
      </vt:variant>
      <vt:variant>
        <vt:lpwstr>http://www.pei.de/DE/arzneimittelsicherheit-vigilanz/pharmakovigilanz/uaw-datenbank/uaw-datenbank-node.html</vt:lpwstr>
      </vt:variant>
      <vt:variant>
        <vt:lpwstr/>
      </vt:variant>
      <vt:variant>
        <vt:i4>5373978</vt:i4>
      </vt:variant>
      <vt:variant>
        <vt:i4>39</vt:i4>
      </vt:variant>
      <vt:variant>
        <vt:i4>0</vt:i4>
      </vt:variant>
      <vt:variant>
        <vt:i4>5</vt:i4>
      </vt:variant>
      <vt:variant>
        <vt:lpwstr>http://www.impfschaden.info/component/seoglossary/8-impflexikon/85-paul-ehrlich-institut.html</vt:lpwstr>
      </vt:variant>
      <vt:variant>
        <vt:lpwstr/>
      </vt:variant>
      <vt:variant>
        <vt:i4>4456526</vt:i4>
      </vt:variant>
      <vt:variant>
        <vt:i4>36</vt:i4>
      </vt:variant>
      <vt:variant>
        <vt:i4>0</vt:i4>
      </vt:variant>
      <vt:variant>
        <vt:i4>5</vt:i4>
      </vt:variant>
      <vt:variant>
        <vt:lpwstr>http://judicialwatch.org/</vt:lpwstr>
      </vt:variant>
      <vt:variant>
        <vt:lpwstr/>
      </vt:variant>
      <vt:variant>
        <vt:i4>2490416</vt:i4>
      </vt:variant>
      <vt:variant>
        <vt:i4>33</vt:i4>
      </vt:variant>
      <vt:variant>
        <vt:i4>0</vt:i4>
      </vt:variant>
      <vt:variant>
        <vt:i4>5</vt:i4>
      </vt:variant>
      <vt:variant>
        <vt:lpwstr>http://www.impfschaden.info/component/seoglossary/8-impflexikon/770-abort.html</vt:lpwstr>
      </vt:variant>
      <vt:variant>
        <vt:lpwstr/>
      </vt:variant>
      <vt:variant>
        <vt:i4>15073407</vt:i4>
      </vt:variant>
      <vt:variant>
        <vt:i4>30</vt:i4>
      </vt:variant>
      <vt:variant>
        <vt:i4>0</vt:i4>
      </vt:variant>
      <vt:variant>
        <vt:i4>5</vt:i4>
      </vt:variant>
      <vt:variant>
        <vt:lpwstr>http://www.impfschaden.info/component/seoglossary/8-impflexikon/790-guillain-barré-syndrom.html</vt:lpwstr>
      </vt:variant>
      <vt:variant>
        <vt:lpwstr/>
      </vt:variant>
      <vt:variant>
        <vt:i4>11927614</vt:i4>
      </vt:variant>
      <vt:variant>
        <vt:i4>27</vt:i4>
      </vt:variant>
      <vt:variant>
        <vt:i4>0</vt:i4>
      </vt:variant>
      <vt:variant>
        <vt:i4>5</vt:i4>
      </vt:variant>
      <vt:variant>
        <vt:lpwstr>http://www.impfschaden.info/component/seoglossary/5-medizin/184-gesichtsmuskellähmung.html</vt:lpwstr>
      </vt:variant>
      <vt:variant>
        <vt:lpwstr/>
      </vt:variant>
      <vt:variant>
        <vt:i4>917511</vt:i4>
      </vt:variant>
      <vt:variant>
        <vt:i4>24</vt:i4>
      </vt:variant>
      <vt:variant>
        <vt:i4>0</vt:i4>
      </vt:variant>
      <vt:variant>
        <vt:i4>5</vt:i4>
      </vt:variant>
      <vt:variant>
        <vt:lpwstr>http://www.impfschaden.info/component/seoglossary/5-medizin/150-zervixdysplasien.html</vt:lpwstr>
      </vt:variant>
      <vt:variant>
        <vt:lpwstr/>
      </vt:variant>
      <vt:variant>
        <vt:i4>16056435</vt:i4>
      </vt:variant>
      <vt:variant>
        <vt:i4>21</vt:i4>
      </vt:variant>
      <vt:variant>
        <vt:i4>0</vt:i4>
      </vt:variant>
      <vt:variant>
        <vt:i4>5</vt:i4>
      </vt:variant>
      <vt:variant>
        <vt:lpwstr>http://www.impfschaden.info/component/seoglossary/8-impflexikon/149-antikörper.html</vt:lpwstr>
      </vt:variant>
      <vt:variant>
        <vt:lpwstr/>
      </vt:variant>
      <vt:variant>
        <vt:i4>11468861</vt:i4>
      </vt:variant>
      <vt:variant>
        <vt:i4>18</vt:i4>
      </vt:variant>
      <vt:variant>
        <vt:i4>0</vt:i4>
      </vt:variant>
      <vt:variant>
        <vt:i4>5</vt:i4>
      </vt:variant>
      <vt:variant>
        <vt:lpwstr>http://www.impfschaden.info/component/seoglossary/5-medizin/163-immunität.html</vt:lpwstr>
      </vt:variant>
      <vt:variant>
        <vt:lpwstr/>
      </vt:variant>
      <vt:variant>
        <vt:i4>1572881</vt:i4>
      </vt:variant>
      <vt:variant>
        <vt:i4>15</vt:i4>
      </vt:variant>
      <vt:variant>
        <vt:i4>0</vt:i4>
      </vt:variant>
      <vt:variant>
        <vt:i4>5</vt:i4>
      </vt:variant>
      <vt:variant>
        <vt:lpwstr>http://www.impfschaden.info/component/seoglossary/5-medizin/606-histidin.html</vt:lpwstr>
      </vt:variant>
      <vt:variant>
        <vt:lpwstr/>
      </vt:variant>
      <vt:variant>
        <vt:i4>6553659</vt:i4>
      </vt:variant>
      <vt:variant>
        <vt:i4>12</vt:i4>
      </vt:variant>
      <vt:variant>
        <vt:i4>0</vt:i4>
      </vt:variant>
      <vt:variant>
        <vt:i4>5</vt:i4>
      </vt:variant>
      <vt:variant>
        <vt:lpwstr>http://www.impfschaden.info/component/seoglossary/8-impflexikon/44-polysorbat.html</vt:lpwstr>
      </vt:variant>
      <vt:variant>
        <vt:lpwstr/>
      </vt:variant>
      <vt:variant>
        <vt:i4>786518</vt:i4>
      </vt:variant>
      <vt:variant>
        <vt:i4>9</vt:i4>
      </vt:variant>
      <vt:variant>
        <vt:i4>0</vt:i4>
      </vt:variant>
      <vt:variant>
        <vt:i4>5</vt:i4>
      </vt:variant>
      <vt:variant>
        <vt:lpwstr>http://www.impfschaden.info/component/seoglossary/8-impflexikon/40-natriumborat.html</vt:lpwstr>
      </vt:variant>
      <vt:variant>
        <vt:lpwstr/>
      </vt:variant>
      <vt:variant>
        <vt:i4>5570589</vt:i4>
      </vt:variant>
      <vt:variant>
        <vt:i4>6</vt:i4>
      </vt:variant>
      <vt:variant>
        <vt:i4>0</vt:i4>
      </vt:variant>
      <vt:variant>
        <vt:i4>5</vt:i4>
      </vt:variant>
      <vt:variant>
        <vt:lpwstr>http://www.impfschaden.info/component/seoglossary/8-impflexikon/64-aluminiumphosphat.html</vt:lpwstr>
      </vt:variant>
      <vt:variant>
        <vt:lpwstr/>
      </vt:variant>
      <vt:variant>
        <vt:i4>196627</vt:i4>
      </vt:variant>
      <vt:variant>
        <vt:i4>3</vt:i4>
      </vt:variant>
      <vt:variant>
        <vt:i4>0</vt:i4>
      </vt:variant>
      <vt:variant>
        <vt:i4>5</vt:i4>
      </vt:variant>
      <vt:variant>
        <vt:lpwstr>http://www.impfschaden.info/</vt:lpwstr>
      </vt:variant>
      <vt:variant>
        <vt:lpwstr/>
      </vt:variant>
      <vt:variant>
        <vt:i4>16056435</vt:i4>
      </vt:variant>
      <vt:variant>
        <vt:i4>0</vt:i4>
      </vt:variant>
      <vt:variant>
        <vt:i4>0</vt:i4>
      </vt:variant>
      <vt:variant>
        <vt:i4>5</vt:i4>
      </vt:variant>
      <vt:variant>
        <vt:lpwstr>http://www.impfschaden.info/component/seoglossary/8-impflexikon/149-antikörper.html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Barbian, Markus (ZSL)</cp:lastModifiedBy>
  <cp:revision>8</cp:revision>
  <cp:lastPrinted>2021-02-24T10:18:00Z</cp:lastPrinted>
  <dcterms:created xsi:type="dcterms:W3CDTF">2021-02-02T10:44:00Z</dcterms:created>
  <dcterms:modified xsi:type="dcterms:W3CDTF">2021-02-24T10:19:00Z</dcterms:modified>
</cp:coreProperties>
</file>